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D0" w:rsidRDefault="00B11BD0" w:rsidP="00B11BD0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 w:rsidRPr="00390BC1">
        <w:rPr>
          <w:rFonts w:ascii="Arial" w:hAnsi="Arial" w:cs="Arial"/>
          <w:b/>
          <w:i/>
          <w:sz w:val="20"/>
          <w:szCs w:val="20"/>
          <w:u w:val="single"/>
        </w:rPr>
        <w:t>1.</w:t>
      </w:r>
      <w:r w:rsidR="00CE2EEE">
        <w:rPr>
          <w:rFonts w:ascii="Arial" w:hAnsi="Arial" w:cs="Arial"/>
          <w:b/>
          <w:i/>
          <w:sz w:val="20"/>
          <w:szCs w:val="20"/>
          <w:u w:val="single"/>
        </w:rPr>
        <w:t xml:space="preserve"> SZAKASZ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>A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keverék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és a </w:t>
      </w:r>
      <w:r>
        <w:rPr>
          <w:rFonts w:ascii="Arial" w:hAnsi="Arial" w:cs="Arial"/>
          <w:b/>
          <w:i/>
          <w:sz w:val="20"/>
          <w:szCs w:val="20"/>
          <w:u w:val="single"/>
        </w:rPr>
        <w:t>vállalat/vállalkozás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azonosítása</w:t>
      </w:r>
    </w:p>
    <w:p w:rsidR="00B11BD0" w:rsidRDefault="00B11BD0" w:rsidP="00B11BD0">
      <w:pPr>
        <w:tabs>
          <w:tab w:val="left" w:pos="3402"/>
        </w:tabs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B11BD0" w:rsidRPr="00C808EE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 xml:space="preserve">Termékazonosító: </w:t>
      </w:r>
    </w:p>
    <w:p w:rsidR="00B11BD0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Kémia jelleg:</w:t>
      </w:r>
      <w:r>
        <w:rPr>
          <w:rFonts w:ascii="Arial" w:hAnsi="Arial" w:cs="Arial"/>
          <w:sz w:val="18"/>
          <w:szCs w:val="18"/>
        </w:rPr>
        <w:tab/>
        <w:t>Kőolajszármazék</w:t>
      </w:r>
    </w:p>
    <w:p w:rsidR="00B11BD0" w:rsidRPr="00C808EE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Kereskedelmi </w:t>
      </w:r>
      <w:r w:rsidR="00C9637C">
        <w:rPr>
          <w:rFonts w:ascii="Arial" w:hAnsi="Arial" w:cs="Arial"/>
          <w:sz w:val="18"/>
          <w:szCs w:val="18"/>
        </w:rPr>
        <w:t>megnevezés:</w:t>
      </w:r>
      <w:r w:rsidR="00C9637C">
        <w:rPr>
          <w:rFonts w:ascii="Arial" w:hAnsi="Arial" w:cs="Arial"/>
          <w:sz w:val="18"/>
          <w:szCs w:val="18"/>
        </w:rPr>
        <w:tab/>
      </w:r>
      <w:r w:rsidR="00250B32">
        <w:rPr>
          <w:rFonts w:ascii="Arial" w:hAnsi="Arial" w:cs="Arial"/>
          <w:sz w:val="18"/>
          <w:szCs w:val="18"/>
        </w:rPr>
        <w:t>OIL Antares Star 15W/40</w:t>
      </w:r>
    </w:p>
    <w:p w:rsidR="00B11BD0" w:rsidRDefault="00B11BD0" w:rsidP="00B11BD0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11BD0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z anyag/</w:t>
      </w:r>
      <w:r w:rsidRPr="00C808EE">
        <w:rPr>
          <w:rFonts w:ascii="Arial" w:hAnsi="Arial" w:cs="Arial"/>
          <w:b/>
          <w:sz w:val="18"/>
          <w:szCs w:val="18"/>
        </w:rPr>
        <w:t xml:space="preserve"> keverék megfelelő azonosított felhasználása, illetve ellenjavallt felhasználása</w:t>
      </w:r>
    </w:p>
    <w:p w:rsidR="00B11BD0" w:rsidRDefault="00B11BD0" w:rsidP="00B11BD0">
      <w:pPr>
        <w:tabs>
          <w:tab w:val="left" w:pos="180"/>
        </w:tabs>
        <w:spacing w:line="200" w:lineRule="exact"/>
        <w:ind w:left="360"/>
        <w:rPr>
          <w:rFonts w:ascii="Arial" w:hAnsi="Arial" w:cs="Arial"/>
          <w:b/>
          <w:sz w:val="18"/>
          <w:szCs w:val="18"/>
        </w:rPr>
      </w:pPr>
    </w:p>
    <w:p w:rsidR="00B11BD0" w:rsidRPr="00C808EE" w:rsidRDefault="00B11BD0" w:rsidP="00B11BD0">
      <w:pPr>
        <w:pStyle w:val="Listaszerbekezds"/>
        <w:numPr>
          <w:ilvl w:val="2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Legfontosabb azonosított felhasználások</w:t>
      </w:r>
    </w:p>
    <w:p w:rsidR="00B11BD0" w:rsidRDefault="00B11BD0" w:rsidP="00B11BD0">
      <w:pPr>
        <w:tabs>
          <w:tab w:val="left" w:pos="993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Kémiai l</w:t>
      </w:r>
      <w:r w:rsidR="00C57D19">
        <w:rPr>
          <w:rFonts w:ascii="Arial" w:hAnsi="Arial" w:cs="Arial"/>
          <w:sz w:val="18"/>
          <w:szCs w:val="18"/>
        </w:rPr>
        <w:t xml:space="preserve">eírás / alkalmazás: </w:t>
      </w:r>
      <w:r w:rsidR="00C57D19">
        <w:rPr>
          <w:rFonts w:ascii="Arial" w:hAnsi="Arial" w:cs="Arial"/>
          <w:sz w:val="18"/>
          <w:szCs w:val="18"/>
        </w:rPr>
        <w:tab/>
        <w:t>M</w:t>
      </w:r>
      <w:r>
        <w:rPr>
          <w:rFonts w:ascii="Arial" w:hAnsi="Arial" w:cs="Arial"/>
          <w:sz w:val="18"/>
          <w:szCs w:val="18"/>
        </w:rPr>
        <w:t>otorolaj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készítmény felhasználása: </w:t>
      </w:r>
      <w:r>
        <w:rPr>
          <w:rFonts w:ascii="Arial" w:hAnsi="Arial" w:cs="Arial"/>
          <w:sz w:val="18"/>
          <w:szCs w:val="18"/>
        </w:rPr>
        <w:tab/>
        <w:t>Ipari és lakossági célra egyaránt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</w:p>
    <w:p w:rsidR="00B11BD0" w:rsidRPr="005A2BF1" w:rsidRDefault="00B11BD0" w:rsidP="00B11BD0">
      <w:pPr>
        <w:pStyle w:val="Listaszerbekezds"/>
        <w:numPr>
          <w:ilvl w:val="2"/>
          <w:numId w:val="5"/>
        </w:numPr>
        <w:tabs>
          <w:tab w:val="left" w:pos="0"/>
          <w:tab w:val="left" w:pos="3402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5A2BF1">
        <w:rPr>
          <w:rFonts w:ascii="Arial" w:hAnsi="Arial" w:cs="Arial"/>
          <w:b/>
          <w:sz w:val="18"/>
          <w:szCs w:val="18"/>
        </w:rPr>
        <w:t>Ellenjavallt felhasználás:</w:t>
      </w:r>
      <w:r w:rsidRPr="005A2BF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nincs</w:t>
      </w:r>
    </w:p>
    <w:p w:rsidR="00B11BD0" w:rsidRDefault="00B11BD0" w:rsidP="00B11BD0">
      <w:pPr>
        <w:tabs>
          <w:tab w:val="left" w:pos="426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A87E7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A87E75">
        <w:rPr>
          <w:rFonts w:ascii="Arial" w:hAnsi="Arial" w:cs="Arial"/>
          <w:b/>
          <w:sz w:val="18"/>
          <w:szCs w:val="18"/>
        </w:rPr>
        <w:t>A biztonsági adatlap szállítójának adatai</w:t>
      </w:r>
    </w:p>
    <w:p w:rsidR="00250B32" w:rsidRPr="00272B3B" w:rsidRDefault="00C9637C" w:rsidP="00250B32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Forgalmazó</w:t>
      </w:r>
      <w:r w:rsidRPr="00390BC1">
        <w:rPr>
          <w:rFonts w:ascii="Arial" w:hAnsi="Arial" w:cs="Arial"/>
          <w:sz w:val="18"/>
          <w:szCs w:val="18"/>
        </w:rPr>
        <w:t xml:space="preserve"> adatai</w:t>
      </w:r>
      <w:r>
        <w:rPr>
          <w:rFonts w:ascii="Arial" w:hAnsi="Arial" w:cs="Arial"/>
          <w:sz w:val="18"/>
          <w:szCs w:val="18"/>
        </w:rPr>
        <w:t>:</w:t>
      </w:r>
      <w:r w:rsidR="00250B32">
        <w:rPr>
          <w:rFonts w:ascii="Arial" w:hAnsi="Arial" w:cs="Arial"/>
          <w:sz w:val="18"/>
          <w:szCs w:val="18"/>
        </w:rPr>
        <w:tab/>
      </w:r>
      <w:r w:rsidR="00250B32" w:rsidRPr="00272B3B">
        <w:rPr>
          <w:rFonts w:ascii="Arial" w:hAnsi="Arial" w:cs="Arial"/>
          <w:color w:val="000000" w:themeColor="text1"/>
          <w:sz w:val="18"/>
          <w:szCs w:val="18"/>
        </w:rPr>
        <w:t>ENERGY-ZOL KFT.</w:t>
      </w:r>
    </w:p>
    <w:p w:rsidR="00250B32" w:rsidRPr="00272B3B" w:rsidRDefault="00250B32" w:rsidP="00250B32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2336 DUNAVARSÁNY NAGYVARSÁNYI U. 155.</w:t>
      </w:r>
    </w:p>
    <w:p w:rsidR="00250B32" w:rsidRDefault="00250B32" w:rsidP="00250B32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+36-24-511-140</w:t>
      </w:r>
    </w:p>
    <w:p w:rsidR="00250B32" w:rsidRPr="00272B3B" w:rsidRDefault="00250B32" w:rsidP="00250B32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250B32" w:rsidRPr="00272B3B" w:rsidRDefault="00250B32" w:rsidP="00250B32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Biztonsági adatlapért felelős:</w:t>
      </w: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ENERGY-ZOL KFT.</w:t>
      </w:r>
    </w:p>
    <w:p w:rsidR="00250B32" w:rsidRPr="00272B3B" w:rsidRDefault="00250B32" w:rsidP="00250B32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ZOLTÁN ATTILA</w:t>
      </w:r>
    </w:p>
    <w:p w:rsidR="00250B32" w:rsidRPr="00272B3B" w:rsidRDefault="00250B32" w:rsidP="00250B32">
      <w:pPr>
        <w:tabs>
          <w:tab w:val="left" w:pos="2552"/>
        </w:tabs>
        <w:spacing w:line="200" w:lineRule="exact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+36-30-940-0993</w:t>
      </w:r>
    </w:p>
    <w:p w:rsidR="00B11BD0" w:rsidRPr="00390BC1" w:rsidRDefault="00B11BD0" w:rsidP="00B11BD0">
      <w:pPr>
        <w:tabs>
          <w:tab w:val="left" w:pos="255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F34C9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F34C95">
        <w:rPr>
          <w:rFonts w:ascii="Arial" w:hAnsi="Arial" w:cs="Arial"/>
          <w:b/>
          <w:sz w:val="18"/>
          <w:szCs w:val="18"/>
        </w:rPr>
        <w:t>Sürgősségi telefonszám</w:t>
      </w:r>
    </w:p>
    <w:p w:rsidR="00B11BD0" w:rsidRPr="00390BC1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Munkanapokon 9.00-17.00 között Tel: 27-540-250</w:t>
      </w:r>
    </w:p>
    <w:p w:rsidR="00B11BD0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Egészségügyi Toxikológiai Tájékoz</w:t>
      </w:r>
      <w:r w:rsidR="00CE2EEE">
        <w:rPr>
          <w:rFonts w:ascii="Arial" w:hAnsi="Arial" w:cs="Arial"/>
          <w:sz w:val="18"/>
          <w:szCs w:val="18"/>
        </w:rPr>
        <w:t>tató Szolgálat (ETTSZ)</w:t>
      </w:r>
    </w:p>
    <w:p w:rsidR="00CE2EEE" w:rsidRPr="00390BC1" w:rsidRDefault="00CE2EEE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 +36-1-</w:t>
      </w:r>
      <w:r w:rsidRPr="00CE2EEE">
        <w:rPr>
          <w:rFonts w:ascii="Arial" w:hAnsi="Arial" w:cs="Arial"/>
          <w:sz w:val="18"/>
          <w:szCs w:val="18"/>
        </w:rPr>
        <w:t>476</w:t>
      </w:r>
      <w:r>
        <w:rPr>
          <w:rFonts w:ascii="Arial" w:hAnsi="Arial" w:cs="Arial"/>
          <w:sz w:val="18"/>
          <w:szCs w:val="18"/>
        </w:rPr>
        <w:t>-6464 (8-16 óráig), +36-80-</w:t>
      </w:r>
      <w:r w:rsidRPr="00CE2EEE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-</w:t>
      </w:r>
      <w:r w:rsidRPr="00CE2EEE">
        <w:rPr>
          <w:rFonts w:ascii="Arial" w:hAnsi="Arial" w:cs="Arial"/>
          <w:sz w:val="18"/>
          <w:szCs w:val="18"/>
        </w:rPr>
        <w:t>199 (éjjel-nappal hívható)</w:t>
      </w:r>
    </w:p>
    <w:p w:rsidR="00390BC1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90BC1" w:rsidRPr="004717C4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E2F9C" w:rsidRDefault="003E2F9C" w:rsidP="003E2F9C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8F0E8E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CE2EEE">
        <w:rPr>
          <w:rFonts w:ascii="Arial" w:hAnsi="Arial" w:cs="Arial"/>
          <w:b/>
          <w:i/>
          <w:sz w:val="20"/>
          <w:szCs w:val="20"/>
          <w:u w:val="single"/>
        </w:rPr>
        <w:t>SZAKASZ</w:t>
      </w:r>
      <w:r w:rsidR="00B11BD0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r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="00390BC1">
        <w:rPr>
          <w:rFonts w:ascii="Arial" w:hAnsi="Arial" w:cs="Arial"/>
          <w:b/>
          <w:i/>
          <w:sz w:val="20"/>
          <w:szCs w:val="20"/>
          <w:u w:val="single"/>
        </w:rPr>
        <w:t xml:space="preserve"> veszély meghatározása</w:t>
      </w:r>
    </w:p>
    <w:p w:rsidR="00A500B7" w:rsidRDefault="00A500B7" w:rsidP="00A500B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2146E4" w:rsidRPr="00C74084" w:rsidRDefault="002146E4" w:rsidP="002146E4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2.1. A</w:t>
      </w:r>
      <w:r>
        <w:rPr>
          <w:rFonts w:ascii="Arial" w:hAnsi="Arial" w:cs="Arial"/>
          <w:b/>
          <w:sz w:val="18"/>
          <w:szCs w:val="18"/>
        </w:rPr>
        <w:t>z anyag vagy</w:t>
      </w:r>
      <w:r w:rsidRPr="00C74084">
        <w:rPr>
          <w:rFonts w:ascii="Arial" w:hAnsi="Arial" w:cs="Arial"/>
          <w:b/>
          <w:sz w:val="18"/>
          <w:szCs w:val="18"/>
        </w:rPr>
        <w:t xml:space="preserve"> keverék osztályozása</w:t>
      </w:r>
    </w:p>
    <w:p w:rsidR="002146E4" w:rsidRDefault="002146E4" w:rsidP="002146E4">
      <w:pPr>
        <w:tabs>
          <w:tab w:val="left" w:pos="0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keverék osztályozása az 1999/45/EK és a 44/200 (XII.27.) EüM rendelet alapján</w:t>
      </w:r>
    </w:p>
    <w:p w:rsidR="002146E4" w:rsidRDefault="002146E4" w:rsidP="002146E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Egészségügyi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2146E4" w:rsidRDefault="002146E4" w:rsidP="002146E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Biztonságtechnikai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2146E4" w:rsidRDefault="002146E4" w:rsidP="002146E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Környezetvédelmi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2146E4" w:rsidRDefault="002146E4" w:rsidP="002146E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2146E4" w:rsidRDefault="002146E4" w:rsidP="002146E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keverék osztályozása az 1272/2008/EK (CLP) rendelet alapján</w:t>
      </w:r>
    </w:p>
    <w:p w:rsidR="002146E4" w:rsidRDefault="002146E4" w:rsidP="002146E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Veszélyességi osztály: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2146E4" w:rsidRDefault="002146E4" w:rsidP="002146E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2146E4" w:rsidRPr="00C74084" w:rsidRDefault="002146E4" w:rsidP="002146E4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2.2. Címkézési elemek</w:t>
      </w:r>
      <w:r>
        <w:rPr>
          <w:rFonts w:ascii="Arial" w:hAnsi="Arial" w:cs="Arial"/>
          <w:b/>
          <w:sz w:val="18"/>
          <w:szCs w:val="18"/>
        </w:rPr>
        <w:t xml:space="preserve"> (az 1272/2008/EK (CLP) rendelet alapján)</w:t>
      </w:r>
    </w:p>
    <w:p w:rsidR="002146E4" w:rsidRDefault="002146E4" w:rsidP="002146E4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GHS piktogram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46E4" w:rsidRDefault="002146E4" w:rsidP="002146E4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46E4" w:rsidRDefault="002146E4" w:rsidP="002146E4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Figyelmeztető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46E4" w:rsidRDefault="002146E4" w:rsidP="002146E4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Óvintézkedésre vonatkozó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46E4" w:rsidRDefault="002146E4" w:rsidP="002146E4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146E4" w:rsidRDefault="002146E4" w:rsidP="002146E4">
      <w:pPr>
        <w:tabs>
          <w:tab w:val="left" w:pos="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2.3. Egyéb veszélyek</w:t>
      </w:r>
      <w:r>
        <w:rPr>
          <w:rFonts w:ascii="Arial" w:hAnsi="Arial" w:cs="Arial"/>
          <w:sz w:val="18"/>
          <w:szCs w:val="18"/>
        </w:rPr>
        <w:tab/>
        <w:t>a vízfelszínen olajfilmet képez, ami meggátolhatja az élőlények oxigénhez jut</w:t>
      </w:r>
      <w:r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sát</w:t>
      </w:r>
    </w:p>
    <w:p w:rsidR="002146E4" w:rsidRDefault="002146E4" w:rsidP="002146E4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</w:t>
      </w:r>
      <w:r>
        <w:rPr>
          <w:rFonts w:ascii="Arial" w:hAnsi="Arial" w:cs="Arial"/>
          <w:sz w:val="18"/>
          <w:szCs w:val="18"/>
        </w:rPr>
        <w:t>/2006. E</w:t>
      </w:r>
      <w:r w:rsidRPr="00A87E75">
        <w:rPr>
          <w:rFonts w:ascii="Arial" w:hAnsi="Arial" w:cs="Arial"/>
          <w:sz w:val="18"/>
          <w:szCs w:val="18"/>
        </w:rPr>
        <w:t>K (REACH) rendelet 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P: (perzisztens) 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B: (bioakkumulatív):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T: (mérgező):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1907/2006. EK (REACH) rendelet vPBT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vP: (nagyon perzisztens) 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lastRenderedPageBreak/>
        <w:t>vB: (nagyon bioakkumulatív): nem</w:t>
      </w: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8F0E8E" w:rsidRPr="00BB2909" w:rsidRDefault="008F0E8E" w:rsidP="008F0E8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BB2909">
        <w:rPr>
          <w:rFonts w:ascii="Arial" w:hAnsi="Arial" w:cs="Arial"/>
          <w:b/>
          <w:sz w:val="20"/>
          <w:szCs w:val="20"/>
          <w:u w:val="single"/>
        </w:rPr>
        <w:t>3.</w:t>
      </w:r>
      <w:r w:rsidR="00CE2EEE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="009E1FD0" w:rsidRPr="00BB2909">
        <w:rPr>
          <w:rFonts w:ascii="Arial" w:hAnsi="Arial" w:cs="Arial"/>
          <w:b/>
          <w:sz w:val="20"/>
          <w:szCs w:val="20"/>
          <w:u w:val="single"/>
        </w:rPr>
        <w:t>Összetétel vagy az összetevőkre vonatkozó adatok</w:t>
      </w:r>
    </w:p>
    <w:p w:rsidR="008F0E8E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3.1. Anyagok: nem alkal</w:t>
      </w:r>
      <w:r w:rsidRPr="00BB2909">
        <w:rPr>
          <w:rFonts w:ascii="Arial" w:hAnsi="Arial" w:cs="Arial"/>
          <w:b/>
          <w:sz w:val="20"/>
          <w:szCs w:val="20"/>
        </w:rPr>
        <w:t>mazható</w:t>
      </w:r>
    </w:p>
    <w:p w:rsidR="00BB2909" w:rsidRPr="00BB2909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3.2. Keverékek</w:t>
      </w:r>
    </w:p>
    <w:p w:rsidR="00BB2909" w:rsidRDefault="00BB2909" w:rsidP="008F0E8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2049"/>
        <w:gridCol w:w="2127"/>
        <w:gridCol w:w="2375"/>
        <w:gridCol w:w="1150"/>
      </w:tblGrid>
      <w:tr w:rsidR="002568E4" w:rsidRPr="00671559" w:rsidTr="00286F68">
        <w:tc>
          <w:tcPr>
            <w:tcW w:w="2487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Megnevezés</w:t>
            </w:r>
          </w:p>
        </w:tc>
        <w:tc>
          <w:tcPr>
            <w:tcW w:w="2049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Azonosító számok</w:t>
            </w:r>
          </w:p>
        </w:tc>
        <w:tc>
          <w:tcPr>
            <w:tcW w:w="2127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</w:t>
            </w:r>
            <w:r w:rsidRPr="00671559">
              <w:rPr>
                <w:rFonts w:ascii="Arial" w:hAnsi="Arial" w:cs="Arial"/>
                <w:sz w:val="16"/>
                <w:szCs w:val="16"/>
              </w:rPr>
              <w:t>a</w:t>
            </w:r>
            <w:r w:rsidRPr="00671559">
              <w:rPr>
                <w:rFonts w:ascii="Arial" w:hAnsi="Arial" w:cs="Arial"/>
                <w:sz w:val="16"/>
                <w:szCs w:val="16"/>
              </w:rPr>
              <w:t>ti/figyelmeztető mondatok (67/548/EK)</w:t>
            </w:r>
          </w:p>
        </w:tc>
        <w:tc>
          <w:tcPr>
            <w:tcW w:w="2375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</w:t>
            </w:r>
            <w:r w:rsidRPr="00671559">
              <w:rPr>
                <w:rFonts w:ascii="Arial" w:hAnsi="Arial" w:cs="Arial"/>
                <w:sz w:val="16"/>
                <w:szCs w:val="16"/>
              </w:rPr>
              <w:t>a</w:t>
            </w:r>
            <w:r w:rsidRPr="00671559">
              <w:rPr>
                <w:rFonts w:ascii="Arial" w:hAnsi="Arial" w:cs="Arial"/>
                <w:sz w:val="16"/>
                <w:szCs w:val="16"/>
              </w:rPr>
              <w:t>ti/figyelmeztető monda</w:t>
            </w:r>
            <w:r>
              <w:rPr>
                <w:rFonts w:ascii="Arial" w:hAnsi="Arial" w:cs="Arial"/>
                <w:sz w:val="16"/>
                <w:szCs w:val="16"/>
              </w:rPr>
              <w:t>tok (1272/2008/EK</w:t>
            </w:r>
            <w:r w:rsidRPr="0067155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CLP</w:t>
            </w:r>
          </w:p>
        </w:tc>
        <w:tc>
          <w:tcPr>
            <w:tcW w:w="1150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Koncentráció</w:t>
            </w:r>
          </w:p>
        </w:tc>
      </w:tr>
      <w:tr w:rsidR="000107F7" w:rsidRPr="00671559" w:rsidTr="00132FAB">
        <w:tc>
          <w:tcPr>
            <w:tcW w:w="2487" w:type="dxa"/>
            <w:shd w:val="clear" w:color="auto" w:fill="auto"/>
          </w:tcPr>
          <w:p w:rsidR="000107F7" w:rsidRPr="00286F68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Polyolefin polyamine succinimide polyol</w:t>
            </w:r>
          </w:p>
        </w:tc>
        <w:tc>
          <w:tcPr>
            <w:tcW w:w="2049" w:type="dxa"/>
            <w:shd w:val="clear" w:color="auto" w:fill="auto"/>
          </w:tcPr>
          <w:p w:rsidR="000107F7" w:rsidRPr="00286F68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CAS: 64742-54-7</w:t>
            </w:r>
          </w:p>
          <w:p w:rsidR="000107F7" w:rsidRPr="00286F68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EINECS: 265-157-1</w:t>
            </w:r>
          </w:p>
        </w:tc>
        <w:tc>
          <w:tcPr>
            <w:tcW w:w="2127" w:type="dxa"/>
            <w:shd w:val="clear" w:color="auto" w:fill="auto"/>
          </w:tcPr>
          <w:p w:rsidR="000107F7" w:rsidRPr="00286F68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R53</w:t>
            </w:r>
          </w:p>
        </w:tc>
        <w:tc>
          <w:tcPr>
            <w:tcW w:w="2375" w:type="dxa"/>
          </w:tcPr>
          <w:p w:rsidR="000107F7" w:rsidRPr="00286F68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Aquatic Chronic 4; H413</w:t>
            </w:r>
          </w:p>
        </w:tc>
        <w:tc>
          <w:tcPr>
            <w:tcW w:w="1150" w:type="dxa"/>
            <w:shd w:val="clear" w:color="auto" w:fill="auto"/>
          </w:tcPr>
          <w:p w:rsidR="000107F7" w:rsidRPr="00286F68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2,5-4,0</w:t>
            </w:r>
            <w:r w:rsidRPr="00286F68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  <w:tr w:rsidR="000107F7" w:rsidRPr="000107F7" w:rsidTr="00063DC4">
        <w:trPr>
          <w:trHeight w:val="970"/>
        </w:trPr>
        <w:tc>
          <w:tcPr>
            <w:tcW w:w="2487" w:type="dxa"/>
            <w:shd w:val="clear" w:color="auto" w:fill="auto"/>
          </w:tcPr>
          <w:p w:rsidR="00F01BD3" w:rsidRDefault="00F01BD3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F01BD3">
              <w:rPr>
                <w:rFonts w:ascii="Arial Narrow" w:hAnsi="Arial Narrow" w:cs="Arial"/>
                <w:sz w:val="16"/>
                <w:szCs w:val="16"/>
              </w:rPr>
              <w:t>Zinc dialkyl dithiophosphate</w:t>
            </w:r>
          </w:p>
          <w:p w:rsidR="000107F7" w:rsidRPr="000107F7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Cink-dialkil-ditiofoszfát</w:t>
            </w:r>
          </w:p>
        </w:tc>
        <w:tc>
          <w:tcPr>
            <w:tcW w:w="2049" w:type="dxa"/>
            <w:shd w:val="clear" w:color="auto" w:fill="auto"/>
          </w:tcPr>
          <w:p w:rsidR="000107F7" w:rsidRPr="000107F7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CAS: 68649-42-3</w:t>
            </w:r>
          </w:p>
          <w:p w:rsidR="000107F7" w:rsidRPr="000107F7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EINECS: 272-028-3</w:t>
            </w:r>
          </w:p>
        </w:tc>
        <w:tc>
          <w:tcPr>
            <w:tcW w:w="2127" w:type="dxa"/>
            <w:shd w:val="clear" w:color="auto" w:fill="auto"/>
          </w:tcPr>
          <w:p w:rsidR="000107F7" w:rsidRPr="000107F7" w:rsidRDefault="00063DC4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135121</wp:posOffset>
                  </wp:positionV>
                  <wp:extent cx="334645" cy="413385"/>
                  <wp:effectExtent l="0" t="0" r="8255" b="5715"/>
                  <wp:wrapNone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 környezeti veszél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129039</wp:posOffset>
                  </wp:positionV>
                  <wp:extent cx="359410" cy="434975"/>
                  <wp:effectExtent l="0" t="0" r="2540" b="3175"/>
                  <wp:wrapNone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i_irritativ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4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01BD3">
              <w:rPr>
                <w:rFonts w:ascii="Arial Narrow" w:hAnsi="Arial Narrow" w:cs="Arial"/>
                <w:sz w:val="16"/>
                <w:szCs w:val="16"/>
              </w:rPr>
              <w:t>Xi, N</w:t>
            </w:r>
            <w:r w:rsidR="000107F7" w:rsidRPr="000107F7">
              <w:rPr>
                <w:rFonts w:ascii="Arial Narrow" w:hAnsi="Arial Narrow" w:cs="Arial"/>
                <w:sz w:val="16"/>
                <w:szCs w:val="16"/>
              </w:rPr>
              <w:t>, R41, R51/53</w:t>
            </w:r>
          </w:p>
        </w:tc>
        <w:tc>
          <w:tcPr>
            <w:tcW w:w="2375" w:type="dxa"/>
          </w:tcPr>
          <w:p w:rsidR="000107F7" w:rsidRPr="000107F7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Eye Dam.1. H318</w:t>
            </w:r>
          </w:p>
          <w:p w:rsidR="000107F7" w:rsidRPr="000107F7" w:rsidRDefault="00F01BD3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F01BD3">
              <w:rPr>
                <w:rFonts w:ascii="Arial Narrow" w:hAnsi="Arial Narrow" w:cs="Arial"/>
                <w:sz w:val="16"/>
                <w:szCs w:val="16"/>
              </w:rPr>
              <w:t>Aquatic Chronic 4; H413</w:t>
            </w:r>
          </w:p>
        </w:tc>
        <w:tc>
          <w:tcPr>
            <w:tcW w:w="1150" w:type="dxa"/>
            <w:shd w:val="clear" w:color="auto" w:fill="auto"/>
          </w:tcPr>
          <w:p w:rsidR="000107F7" w:rsidRPr="000107F7" w:rsidRDefault="00F01BD3" w:rsidP="000107F7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0,8-1,5</w:t>
            </w:r>
            <w:r w:rsidR="000107F7" w:rsidRPr="000107F7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  <w:tr w:rsidR="000107F7" w:rsidRPr="00671559" w:rsidTr="00286F68">
        <w:tc>
          <w:tcPr>
            <w:tcW w:w="2487" w:type="dxa"/>
            <w:shd w:val="clear" w:color="auto" w:fill="auto"/>
          </w:tcPr>
          <w:p w:rsidR="00F01BD3" w:rsidRPr="00F01BD3" w:rsidRDefault="00F01BD3" w:rsidP="00F01BD3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F01BD3">
              <w:rPr>
                <w:rFonts w:ascii="Arial Narrow" w:hAnsi="Arial Narrow" w:cs="Arial"/>
                <w:sz w:val="16"/>
                <w:szCs w:val="16"/>
              </w:rPr>
              <w:t>Long chain clacium alkaryl</w:t>
            </w:r>
          </w:p>
          <w:p w:rsidR="00F01BD3" w:rsidRDefault="00F01BD3" w:rsidP="00F01BD3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F01BD3">
              <w:rPr>
                <w:rFonts w:ascii="Arial Narrow" w:hAnsi="Arial Narrow" w:cs="Arial"/>
                <w:sz w:val="16"/>
                <w:szCs w:val="16"/>
              </w:rPr>
              <w:t>sulfonate</w:t>
            </w:r>
          </w:p>
          <w:p w:rsidR="000107F7" w:rsidRPr="00286F68" w:rsidRDefault="00BF0CA9" w:rsidP="00F01BD3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BF0CA9">
              <w:rPr>
                <w:rFonts w:ascii="Arial Narrow" w:hAnsi="Arial Narrow" w:cs="Arial"/>
                <w:sz w:val="16"/>
                <w:szCs w:val="16"/>
              </w:rPr>
              <w:t>Hosszú láncú kalcium alkaril szulfonát</w:t>
            </w:r>
          </w:p>
        </w:tc>
        <w:tc>
          <w:tcPr>
            <w:tcW w:w="2049" w:type="dxa"/>
            <w:shd w:val="clear" w:color="auto" w:fill="auto"/>
          </w:tcPr>
          <w:p w:rsidR="000107F7" w:rsidRPr="00286F68" w:rsidRDefault="00BF0CA9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  <w:r w:rsidR="00013597">
              <w:rPr>
                <w:rFonts w:ascii="Arial Narrow" w:hAnsi="Arial Narrow" w:cs="Arial"/>
                <w:sz w:val="16"/>
                <w:szCs w:val="16"/>
              </w:rPr>
              <w:t>olimer</w:t>
            </w:r>
          </w:p>
        </w:tc>
        <w:tc>
          <w:tcPr>
            <w:tcW w:w="2127" w:type="dxa"/>
            <w:shd w:val="clear" w:color="auto" w:fill="auto"/>
          </w:tcPr>
          <w:p w:rsidR="000107F7" w:rsidRPr="00286F68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R53</w:t>
            </w:r>
          </w:p>
        </w:tc>
        <w:tc>
          <w:tcPr>
            <w:tcW w:w="2375" w:type="dxa"/>
          </w:tcPr>
          <w:p w:rsidR="000107F7" w:rsidRPr="00286F68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Aquatic Chronic 4; H413</w:t>
            </w:r>
          </w:p>
        </w:tc>
        <w:tc>
          <w:tcPr>
            <w:tcW w:w="1150" w:type="dxa"/>
            <w:shd w:val="clear" w:color="auto" w:fill="auto"/>
          </w:tcPr>
          <w:p w:rsidR="000107F7" w:rsidRPr="00286F68" w:rsidRDefault="004B4B95" w:rsidP="00F01BD3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0,5-1,0</w:t>
            </w:r>
            <w:r w:rsidR="000107F7" w:rsidRPr="00286F68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</w:tbl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75E13" w:rsidRPr="00CE2EEE" w:rsidRDefault="00475E13" w:rsidP="00475E1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 keverékben lévő anyagok nem tartalmaznak 3% felett  DMSO-extraktumot.</w:t>
      </w:r>
    </w:p>
    <w:p w:rsidR="00475E13" w:rsidRDefault="00475E13" w:rsidP="00475E1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Az anyagok osztályozására vonatkozó adatok a gyártótól átvett adatok.</w:t>
      </w:r>
    </w:p>
    <w:p w:rsidR="00475E13" w:rsidRDefault="00475E13" w:rsidP="00475E1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R-, H-mondatok szövegét</w:t>
      </w:r>
      <w:r w:rsidRPr="00CD5416">
        <w:rPr>
          <w:rFonts w:ascii="Arial" w:hAnsi="Arial" w:cs="Arial"/>
          <w:sz w:val="18"/>
          <w:szCs w:val="18"/>
        </w:rPr>
        <w:t xml:space="preserve"> lásd a 16 SZAKASZBAN</w:t>
      </w:r>
    </w:p>
    <w:p w:rsidR="00475E13" w:rsidRDefault="00475E13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5AD" w:rsidRDefault="00F775AD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5AD" w:rsidRPr="00100464" w:rsidRDefault="00CE2EEE" w:rsidP="00F775AD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4.SZAKASZ</w:t>
      </w:r>
      <w:r w:rsidR="00C74084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Elsősegély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nyújtás</w:t>
      </w:r>
      <w:r>
        <w:rPr>
          <w:rFonts w:ascii="Arial" w:hAnsi="Arial" w:cs="Arial"/>
          <w:b/>
          <w:sz w:val="20"/>
          <w:szCs w:val="20"/>
          <w:u w:val="single"/>
        </w:rPr>
        <w:t>i intézkedések</w:t>
      </w:r>
    </w:p>
    <w:p w:rsidR="00F775AD" w:rsidRDefault="00F775AD" w:rsidP="00F775AD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F775AD" w:rsidRPr="00BB2909" w:rsidRDefault="002C649B" w:rsidP="00F775A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4.1. Az elsősegély-</w:t>
      </w:r>
      <w:r w:rsidR="00F775AD" w:rsidRPr="00BB2909">
        <w:rPr>
          <w:rFonts w:ascii="Arial" w:hAnsi="Arial" w:cs="Arial"/>
          <w:b/>
          <w:sz w:val="18"/>
          <w:szCs w:val="18"/>
        </w:rPr>
        <w:t>nyújtási intézkedések ismertetése</w:t>
      </w:r>
    </w:p>
    <w:p w:rsidR="00F775AD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Belégzés esetén:</w:t>
      </w:r>
      <w:r>
        <w:rPr>
          <w:rFonts w:ascii="Arial" w:hAnsi="Arial" w:cs="Arial"/>
          <w:sz w:val="18"/>
          <w:szCs w:val="18"/>
        </w:rPr>
        <w:tab/>
      </w:r>
      <w:r w:rsidR="00C74084">
        <w:rPr>
          <w:rFonts w:ascii="Arial" w:hAnsi="Arial" w:cs="Arial"/>
          <w:sz w:val="18"/>
          <w:szCs w:val="18"/>
        </w:rPr>
        <w:t>vigyük az érintett személyt friss levegőre, rosszullét esetén hívjunk orvost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Bőrrel érintkezés esetén:</w:t>
      </w:r>
      <w:r>
        <w:rPr>
          <w:rFonts w:ascii="Arial" w:hAnsi="Arial" w:cs="Arial"/>
          <w:sz w:val="18"/>
          <w:szCs w:val="18"/>
        </w:rPr>
        <w:tab/>
        <w:t>szappanos vízzel le kell mosni</w:t>
      </w:r>
    </w:p>
    <w:p w:rsidR="004D032B" w:rsidRDefault="004D032B" w:rsidP="00C74084">
      <w:pPr>
        <w:tabs>
          <w:tab w:val="left" w:pos="0"/>
          <w:tab w:val="left" w:pos="3119"/>
        </w:tabs>
        <w:spacing w:line="200" w:lineRule="exact"/>
        <w:ind w:left="3119" w:hanging="28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Szembe kerülés esetén:</w:t>
      </w:r>
      <w:r>
        <w:rPr>
          <w:rFonts w:ascii="Arial" w:hAnsi="Arial" w:cs="Arial"/>
          <w:sz w:val="18"/>
          <w:szCs w:val="18"/>
        </w:rPr>
        <w:tab/>
        <w:t>a szembe került anyagot bő vízzel mossuk ki 10-15 percen keresztül</w:t>
      </w:r>
      <w:r w:rsidR="00C74084">
        <w:rPr>
          <w:rFonts w:ascii="Arial" w:hAnsi="Arial" w:cs="Arial"/>
          <w:sz w:val="18"/>
          <w:szCs w:val="18"/>
        </w:rPr>
        <w:t>, panasz esetén forduljunk orvoshoz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Lenyelés esetén:</w:t>
      </w:r>
      <w:r>
        <w:rPr>
          <w:rFonts w:ascii="Arial" w:hAnsi="Arial" w:cs="Arial"/>
          <w:sz w:val="18"/>
          <w:szCs w:val="18"/>
        </w:rPr>
        <w:tab/>
        <w:t>tilos hányatni, a szájüreget tisztítsuk ki és forduljunk orvoshoz</w:t>
      </w:r>
    </w:p>
    <w:p w:rsidR="00A83521" w:rsidRDefault="00A83521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4.2. A legfontosabb – akut és késleltetett – tünetek és hatások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4.3. A szü</w:t>
      </w:r>
      <w:r w:rsidR="00472B46" w:rsidRPr="00BB2909">
        <w:rPr>
          <w:rFonts w:ascii="Arial" w:hAnsi="Arial" w:cs="Arial"/>
          <w:b/>
          <w:sz w:val="18"/>
          <w:szCs w:val="18"/>
        </w:rPr>
        <w:t xml:space="preserve">kséges azonnali orvosi ellátás </w:t>
      </w:r>
      <w:r w:rsidRPr="00BB2909">
        <w:rPr>
          <w:rFonts w:ascii="Arial" w:hAnsi="Arial" w:cs="Arial"/>
          <w:b/>
          <w:sz w:val="18"/>
          <w:szCs w:val="18"/>
        </w:rPr>
        <w:t>és különleges ellátás jelzése</w:t>
      </w:r>
    </w:p>
    <w:p w:rsidR="00C911BC" w:rsidRDefault="00A83521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C911BC" w:rsidRDefault="00C911BC">
      <w:pPr>
        <w:rPr>
          <w:rFonts w:ascii="Arial" w:hAnsi="Arial" w:cs="Arial"/>
          <w:sz w:val="18"/>
          <w:szCs w:val="18"/>
        </w:rPr>
      </w:pPr>
    </w:p>
    <w:p w:rsidR="00A83521" w:rsidRPr="00100464" w:rsidRDefault="00D92784" w:rsidP="00A8352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5</w:t>
      </w:r>
      <w:r w:rsidR="00A83521" w:rsidRPr="00100464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2C649B">
        <w:rPr>
          <w:rFonts w:ascii="Arial" w:hAnsi="Arial" w:cs="Arial"/>
          <w:b/>
          <w:sz w:val="20"/>
          <w:szCs w:val="20"/>
          <w:u w:val="single"/>
        </w:rPr>
        <w:t>SZAKASZ</w:t>
      </w:r>
      <w:r w:rsidR="00BB2909" w:rsidRPr="00100464">
        <w:rPr>
          <w:rFonts w:ascii="Arial" w:hAnsi="Arial" w:cs="Arial"/>
          <w:b/>
          <w:sz w:val="20"/>
          <w:szCs w:val="20"/>
          <w:u w:val="single"/>
        </w:rPr>
        <w:t>:</w:t>
      </w:r>
      <w:r w:rsidRPr="00100464">
        <w:rPr>
          <w:rFonts w:ascii="Arial" w:hAnsi="Arial" w:cs="Arial"/>
          <w:b/>
          <w:sz w:val="20"/>
          <w:szCs w:val="20"/>
          <w:u w:val="single"/>
        </w:rPr>
        <w:t>Tűzvédelmi intézkedések</w:t>
      </w:r>
    </w:p>
    <w:p w:rsidR="005B2FFF" w:rsidRDefault="005B2FFF" w:rsidP="00A8352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5B2FFF" w:rsidRPr="005B2FFF" w:rsidRDefault="00892EE8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Tűzveszélyességi besorolás 9/2008. (II. 22.) ÖTM rendelet</w:t>
      </w:r>
      <w:r w:rsidR="005B2FFF" w:rsidRPr="005B2FFF">
        <w:rPr>
          <w:rFonts w:ascii="Arial" w:hAnsi="Arial" w:cs="Arial"/>
          <w:sz w:val="18"/>
          <w:szCs w:val="18"/>
        </w:rPr>
        <w:t>:</w:t>
      </w:r>
    </w:p>
    <w:p w:rsidR="005B2FFF" w:rsidRPr="005B2FFF" w:rsidRDefault="005B2FFF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osztály: „Mérsékelten tűzveszélyes”, „D”</w:t>
      </w:r>
    </w:p>
    <w:p w:rsidR="00A83521" w:rsidRDefault="005B2FFF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fokozat: IV</w:t>
      </w:r>
    </w:p>
    <w:p w:rsidR="00C911BC" w:rsidRPr="00C911BC" w:rsidRDefault="00C911BC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5B2FFF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</w:t>
      </w:r>
      <w:r w:rsidR="00A83521" w:rsidRPr="00BB2909">
        <w:rPr>
          <w:rFonts w:ascii="Arial" w:hAnsi="Arial" w:cs="Arial"/>
          <w:b/>
          <w:sz w:val="18"/>
          <w:szCs w:val="18"/>
        </w:rPr>
        <w:t xml:space="preserve">.1. </w:t>
      </w:r>
      <w:r w:rsidRPr="00BB2909">
        <w:rPr>
          <w:rFonts w:ascii="Arial" w:hAnsi="Arial" w:cs="Arial"/>
          <w:b/>
          <w:sz w:val="18"/>
          <w:szCs w:val="18"/>
        </w:rPr>
        <w:t>Oltóanyagok</w:t>
      </w:r>
    </w:p>
    <w:p w:rsidR="00A83521" w:rsidRDefault="005B2FFF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Használható anyagok</w:t>
      </w:r>
      <w:r w:rsidR="00A83521">
        <w:rPr>
          <w:rFonts w:ascii="Arial" w:hAnsi="Arial" w:cs="Arial"/>
          <w:sz w:val="18"/>
          <w:szCs w:val="18"/>
        </w:rPr>
        <w:t>:</w:t>
      </w:r>
      <w:r w:rsidR="00A835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vízpermet</w:t>
      </w:r>
      <w:r w:rsidR="00BB2909">
        <w:rPr>
          <w:rFonts w:ascii="Arial" w:hAnsi="Arial" w:cs="Arial"/>
          <w:sz w:val="18"/>
          <w:szCs w:val="18"/>
        </w:rPr>
        <w:t xml:space="preserve"> (hűtéshez)</w:t>
      </w:r>
      <w:r>
        <w:rPr>
          <w:rFonts w:ascii="Arial" w:hAnsi="Arial" w:cs="Arial"/>
          <w:sz w:val="18"/>
          <w:szCs w:val="18"/>
        </w:rPr>
        <w:t xml:space="preserve">, </w:t>
      </w:r>
      <w:r w:rsidR="00B26833">
        <w:rPr>
          <w:rFonts w:ascii="Arial" w:hAnsi="Arial" w:cs="Arial"/>
          <w:sz w:val="18"/>
          <w:szCs w:val="18"/>
        </w:rPr>
        <w:t>oltóhab, poroltó</w:t>
      </w:r>
      <w:r w:rsidR="00BB2909">
        <w:rPr>
          <w:rFonts w:ascii="Arial" w:hAnsi="Arial" w:cs="Arial"/>
          <w:sz w:val="18"/>
          <w:szCs w:val="18"/>
        </w:rPr>
        <w:t>, CO</w:t>
      </w:r>
      <w:r w:rsidR="00BB2909" w:rsidRPr="00BB2909">
        <w:rPr>
          <w:rFonts w:ascii="Arial" w:hAnsi="Arial" w:cs="Arial"/>
          <w:sz w:val="18"/>
          <w:szCs w:val="18"/>
          <w:vertAlign w:val="subscript"/>
        </w:rPr>
        <w:t>2</w:t>
      </w:r>
    </w:p>
    <w:p w:rsidR="00B26833" w:rsidRDefault="00B26833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Nem használható anyagok:</w:t>
      </w:r>
      <w:r>
        <w:rPr>
          <w:rFonts w:ascii="Arial" w:hAnsi="Arial" w:cs="Arial"/>
          <w:sz w:val="18"/>
          <w:szCs w:val="18"/>
        </w:rPr>
        <w:tab/>
        <w:t>vízsugár</w:t>
      </w:r>
    </w:p>
    <w:p w:rsidR="00A83521" w:rsidRDefault="00A83521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5.2. A</w:t>
      </w:r>
      <w:r w:rsidR="002C649B">
        <w:rPr>
          <w:rFonts w:ascii="Arial" w:hAnsi="Arial" w:cs="Arial"/>
          <w:b/>
          <w:sz w:val="18"/>
          <w:szCs w:val="18"/>
        </w:rPr>
        <w:t>z anyagból vagy a</w:t>
      </w:r>
      <w:r w:rsidRPr="00BB2909">
        <w:rPr>
          <w:rFonts w:ascii="Arial" w:hAnsi="Arial" w:cs="Arial"/>
          <w:b/>
          <w:sz w:val="18"/>
          <w:szCs w:val="18"/>
        </w:rPr>
        <w:t xml:space="preserve"> keverékből származó különleges veszélyek</w:t>
      </w:r>
    </w:p>
    <w:p w:rsidR="00A42B68" w:rsidRPr="00A42B68" w:rsidRDefault="00A42B68" w:rsidP="00A42B68">
      <w:pPr>
        <w:tabs>
          <w:tab w:val="left" w:pos="142"/>
          <w:tab w:val="left" w:pos="3119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Égés során veszélyes égéstermékek keletkezhetnek (mérgező pirolízis anyagok, füst, szénhidrogének, CO, CO</w:t>
      </w:r>
      <w:r w:rsidRPr="00CD5416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  <w:vertAlign w:val="subscript"/>
        </w:rPr>
        <w:t xml:space="preserve">, </w:t>
      </w:r>
      <w:r w:rsidRPr="00A42B68">
        <w:rPr>
          <w:rFonts w:ascii="Arial" w:hAnsi="Arial" w:cs="Arial"/>
          <w:sz w:val="18"/>
          <w:szCs w:val="18"/>
        </w:rPr>
        <w:t>aldeh</w:t>
      </w:r>
      <w:r w:rsidRPr="00A42B68">
        <w:rPr>
          <w:rFonts w:ascii="Arial" w:hAnsi="Arial" w:cs="Arial"/>
          <w:sz w:val="18"/>
          <w:szCs w:val="18"/>
        </w:rPr>
        <w:t>i</w:t>
      </w:r>
      <w:r w:rsidRPr="00A42B68">
        <w:rPr>
          <w:rFonts w:ascii="Arial" w:hAnsi="Arial" w:cs="Arial"/>
          <w:sz w:val="18"/>
          <w:szCs w:val="18"/>
        </w:rPr>
        <w:t>dek, kénhidrogén</w:t>
      </w:r>
      <w:r>
        <w:rPr>
          <w:rFonts w:ascii="Arial" w:hAnsi="Arial" w:cs="Arial"/>
          <w:sz w:val="18"/>
          <w:szCs w:val="18"/>
        </w:rPr>
        <w:t>ek, kénoxidok, merkaptánok, nitrogénoxidok, foszforoxidok, kálciumoxidok, cinkoxidok)</w:t>
      </w:r>
      <w:r w:rsidRPr="00A42B68">
        <w:rPr>
          <w:rFonts w:ascii="Arial" w:hAnsi="Arial" w:cs="Arial"/>
          <w:sz w:val="18"/>
          <w:szCs w:val="18"/>
        </w:rPr>
        <w:t>)</w:t>
      </w:r>
    </w:p>
    <w:p w:rsidR="00B26833" w:rsidRDefault="00B26833" w:rsidP="00A42B68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5.3. Tűzoltóknak szóló javaslat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Megelőző intézkedések:</w:t>
      </w:r>
      <w:r>
        <w:rPr>
          <w:rFonts w:ascii="Arial" w:hAnsi="Arial" w:cs="Arial"/>
          <w:sz w:val="18"/>
          <w:szCs w:val="18"/>
        </w:rPr>
        <w:tab/>
        <w:t>a vegyi anyagok tüzeire vonatkozó általános intézkedések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Tűzoltási intézkedések:</w:t>
      </w:r>
      <w:r>
        <w:rPr>
          <w:rFonts w:ascii="Arial" w:hAnsi="Arial" w:cs="Arial"/>
          <w:sz w:val="18"/>
          <w:szCs w:val="18"/>
        </w:rPr>
        <w:tab/>
        <w:t>vízpermet használata javasolt a tárolótartályok hűtésére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Védőfelszerelés:</w:t>
      </w:r>
      <w:r>
        <w:rPr>
          <w:rFonts w:ascii="Arial" w:hAnsi="Arial" w:cs="Arial"/>
          <w:sz w:val="18"/>
          <w:szCs w:val="18"/>
        </w:rPr>
        <w:tab/>
        <w:t>ál</w:t>
      </w:r>
      <w:r w:rsidR="00E43211">
        <w:rPr>
          <w:rFonts w:ascii="Arial" w:hAnsi="Arial" w:cs="Arial"/>
          <w:sz w:val="18"/>
          <w:szCs w:val="18"/>
        </w:rPr>
        <w:t>talános védőfelszerelés és légző</w:t>
      </w:r>
      <w:r>
        <w:rPr>
          <w:rFonts w:ascii="Arial" w:hAnsi="Arial" w:cs="Arial"/>
          <w:sz w:val="18"/>
          <w:szCs w:val="18"/>
        </w:rPr>
        <w:t>maszk</w:t>
      </w:r>
      <w:r w:rsidR="00281F92">
        <w:rPr>
          <w:rFonts w:ascii="Arial" w:hAnsi="Arial" w:cs="Arial"/>
          <w:sz w:val="18"/>
          <w:szCs w:val="18"/>
        </w:rPr>
        <w:t xml:space="preserve"> (A-P2 (EN 141)</w:t>
      </w:r>
    </w:p>
    <w:p w:rsidR="00A42B68" w:rsidRDefault="00A42B68" w:rsidP="004A662C">
      <w:pPr>
        <w:tabs>
          <w:tab w:val="left" w:pos="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A42B68" w:rsidRDefault="00A42B68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063DC4" w:rsidRDefault="00063DC4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063DC4" w:rsidRDefault="00063DC4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063DC4" w:rsidRDefault="00063DC4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7F4469" w:rsidRPr="00100464" w:rsidRDefault="007F4469" w:rsidP="007F4469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6.</w:t>
      </w:r>
      <w:r w:rsidR="002C649B">
        <w:rPr>
          <w:rFonts w:ascii="Arial" w:hAnsi="Arial" w:cs="Arial"/>
          <w:b/>
          <w:sz w:val="20"/>
          <w:szCs w:val="20"/>
          <w:u w:val="single"/>
        </w:rPr>
        <w:t>SZAKASZ</w:t>
      </w:r>
      <w:r w:rsidR="00A42B68" w:rsidRPr="00100464">
        <w:rPr>
          <w:rFonts w:ascii="Arial" w:hAnsi="Arial" w:cs="Arial"/>
          <w:b/>
          <w:sz w:val="20"/>
          <w:szCs w:val="20"/>
          <w:u w:val="single"/>
        </w:rPr>
        <w:t>:</w:t>
      </w:r>
      <w:r w:rsidRPr="00100464">
        <w:rPr>
          <w:rFonts w:ascii="Arial" w:hAnsi="Arial" w:cs="Arial"/>
          <w:b/>
          <w:sz w:val="20"/>
          <w:szCs w:val="20"/>
          <w:u w:val="single"/>
        </w:rPr>
        <w:t xml:space="preserve"> I</w:t>
      </w:r>
      <w:r w:rsidR="00981DD4" w:rsidRPr="00100464">
        <w:rPr>
          <w:rFonts w:ascii="Arial" w:hAnsi="Arial" w:cs="Arial"/>
          <w:b/>
          <w:sz w:val="20"/>
          <w:szCs w:val="20"/>
          <w:u w:val="single"/>
        </w:rPr>
        <w:t>ntézkedések véletlenszerű expozí</w:t>
      </w:r>
      <w:r w:rsidRPr="00100464">
        <w:rPr>
          <w:rFonts w:ascii="Arial" w:hAnsi="Arial" w:cs="Arial"/>
          <w:b/>
          <w:sz w:val="20"/>
          <w:szCs w:val="20"/>
          <w:u w:val="single"/>
        </w:rPr>
        <w:t>ciónál</w:t>
      </w:r>
    </w:p>
    <w:p w:rsidR="007F4469" w:rsidRDefault="007F4469" w:rsidP="007F4469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F4469" w:rsidRPr="00A42B68" w:rsidRDefault="007F4469" w:rsidP="007F4469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6.1. Személyi óvintézkedések, egyéni védőeszközök és vészhelyzeti eljárások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Használata megfelelően szellőztetett helységben javasolt, távol a lehetséges gyújtóforrásoktól.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 dohányozzon a termék közelében.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Kerülje az anyag szembe fröccsenését és a bőréről mielőbb tisztítsa le.</w:t>
      </w:r>
    </w:p>
    <w:p w:rsidR="007F4469" w:rsidRDefault="006B0AFE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Javasolt védőfelszerelések</w:t>
      </w:r>
      <w:r w:rsidR="00991F2D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olajálló öltözet és </w:t>
      </w:r>
      <w:r w:rsidR="00991F2D">
        <w:rPr>
          <w:rFonts w:ascii="Arial" w:hAnsi="Arial" w:cs="Arial"/>
          <w:sz w:val="18"/>
          <w:szCs w:val="18"/>
        </w:rPr>
        <w:t xml:space="preserve">olajálló </w:t>
      </w:r>
      <w:r>
        <w:rPr>
          <w:rFonts w:ascii="Arial" w:hAnsi="Arial" w:cs="Arial"/>
          <w:sz w:val="18"/>
          <w:szCs w:val="18"/>
        </w:rPr>
        <w:t>védőkesztyű</w:t>
      </w: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6.2. Környezetvédelmi óvintézkedések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El kell kerülni, hogy az anyag </w:t>
      </w:r>
      <w:r w:rsidR="00991F2D">
        <w:rPr>
          <w:rFonts w:ascii="Arial" w:hAnsi="Arial" w:cs="Arial"/>
          <w:sz w:val="18"/>
          <w:szCs w:val="18"/>
        </w:rPr>
        <w:t xml:space="preserve">csatornákba, </w:t>
      </w:r>
      <w:r w:rsidRPr="006B0AFE">
        <w:rPr>
          <w:rFonts w:ascii="Arial" w:hAnsi="Arial" w:cs="Arial"/>
          <w:sz w:val="18"/>
          <w:szCs w:val="18"/>
        </w:rPr>
        <w:t>élővízbe kerüljön.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6.3. A terület elhatárolása és a szennyezés-mentesítés módszerei és anyagai</w:t>
      </w:r>
    </w:p>
    <w:p w:rsidR="00991F2D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 Az anyag véletlen kiömlése vagy szétszóródása esetén: mechanikai eszközök segíts</w:t>
      </w:r>
      <w:r w:rsidR="00F0698F">
        <w:rPr>
          <w:rFonts w:ascii="Arial" w:hAnsi="Arial" w:cs="Arial"/>
          <w:sz w:val="18"/>
          <w:szCs w:val="18"/>
        </w:rPr>
        <w:t xml:space="preserve">égével meg kell akadályozni az </w:t>
      </w:r>
      <w:r w:rsidRPr="006B0AFE">
        <w:rPr>
          <w:rFonts w:ascii="Arial" w:hAnsi="Arial" w:cs="Arial"/>
          <w:sz w:val="18"/>
          <w:szCs w:val="18"/>
        </w:rPr>
        <w:t>anyag diszperzióját. Az összegyűjtéshez fizikai és</w:t>
      </w:r>
      <w:r w:rsidR="00991F2D">
        <w:rPr>
          <w:rFonts w:ascii="Arial" w:hAnsi="Arial" w:cs="Arial"/>
          <w:sz w:val="18"/>
          <w:szCs w:val="18"/>
        </w:rPr>
        <w:t xml:space="preserve"> kémiai szereket kell használni</w:t>
      </w:r>
      <w:r w:rsidR="00991F2D" w:rsidRPr="00654119">
        <w:rPr>
          <w:rFonts w:ascii="Arial" w:hAnsi="Arial" w:cs="Arial"/>
          <w:sz w:val="18"/>
          <w:szCs w:val="18"/>
        </w:rPr>
        <w:t>(pl. száraz föld, homok</w:t>
      </w:r>
      <w:r w:rsidR="00991F2D">
        <w:rPr>
          <w:rFonts w:ascii="Arial" w:hAnsi="Arial" w:cs="Arial"/>
          <w:sz w:val="18"/>
          <w:szCs w:val="18"/>
        </w:rPr>
        <w:t>,</w:t>
      </w:r>
      <w:r w:rsidR="00991F2D" w:rsidRPr="00654119">
        <w:rPr>
          <w:rFonts w:ascii="Arial" w:hAnsi="Arial" w:cs="Arial"/>
          <w:sz w:val="18"/>
          <w:szCs w:val="18"/>
        </w:rPr>
        <w:t xml:space="preserve"> mészp</w:t>
      </w:r>
      <w:r w:rsidR="00991F2D">
        <w:rPr>
          <w:rFonts w:ascii="Arial" w:hAnsi="Arial" w:cs="Arial"/>
          <w:sz w:val="18"/>
          <w:szCs w:val="18"/>
        </w:rPr>
        <w:t>or, POP szálak, VAPEX, EKOSORB).</w:t>
      </w:r>
    </w:p>
    <w:p w:rsidR="006B0AFE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A42B68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6.4</w:t>
      </w:r>
      <w:r w:rsidR="006B0AFE" w:rsidRPr="00A42B68">
        <w:rPr>
          <w:rFonts w:ascii="Arial" w:hAnsi="Arial" w:cs="Arial"/>
          <w:b/>
          <w:sz w:val="18"/>
          <w:szCs w:val="18"/>
        </w:rPr>
        <w:t>. Hivatkozás más szakaszokra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13.1. Hulladékkezelési szempontok</w:t>
      </w: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Pr="00100464" w:rsidRDefault="007B0E53" w:rsidP="007B0E5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7.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Kezelés és tárolás</w:t>
      </w:r>
    </w:p>
    <w:p w:rsidR="007B0E53" w:rsidRDefault="007B0E53" w:rsidP="007B0E53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B0E53" w:rsidRPr="00991F2D" w:rsidRDefault="007B0E53" w:rsidP="007B0E5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7.1. A biztonságos kezelésre vonatkozó irányuló óvintézkedések</w:t>
      </w:r>
    </w:p>
    <w:p w:rsidR="006B0AFE" w:rsidRDefault="007B0E53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Kerülni kell az anyag szükségtelen környezetbe kerülését</w:t>
      </w:r>
      <w:r w:rsidR="00B11C5D">
        <w:rPr>
          <w:rFonts w:ascii="Arial" w:hAnsi="Arial" w:cs="Arial"/>
          <w:sz w:val="18"/>
          <w:szCs w:val="18"/>
        </w:rPr>
        <w:t>. A használata során rendszeres szellőztetés javasolt.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helység hőmérséklete ne haladja meg a 40°C-t.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Az anyag használatát követően ajánlott a szappanos és bő vizes kézmosás.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7.2. A biztonságos tárolás feltételei, az esetleges összeférhetetlenséggel együtt</w:t>
      </w:r>
    </w:p>
    <w:p w:rsidR="00297CFB" w:rsidRDefault="00F0698F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Tárolása száraz, hűvö</w:t>
      </w:r>
      <w:r w:rsidR="00297CFB">
        <w:rPr>
          <w:rFonts w:ascii="Arial" w:hAnsi="Arial" w:cs="Arial"/>
          <w:sz w:val="18"/>
          <w:szCs w:val="18"/>
        </w:rPr>
        <w:t>s, szellőztetett helységben javasolt.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tároló helység hőmérséklete ne haladja meg a 40°C-t.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7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7.3. Meghatározott végfelhasználás</w:t>
      </w:r>
    </w:p>
    <w:p w:rsidR="00297CFB" w:rsidRDefault="00164C37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297CFB">
        <w:rPr>
          <w:rFonts w:ascii="Arial" w:hAnsi="Arial" w:cs="Arial"/>
          <w:sz w:val="18"/>
          <w:szCs w:val="18"/>
        </w:rPr>
        <w:t>otorolaj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100464" w:rsidRDefault="00297CFB" w:rsidP="00297CFB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8.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Az expozíció ellenőrzése / egyéni védelem</w:t>
      </w:r>
    </w:p>
    <w:p w:rsidR="00297CFB" w:rsidRDefault="00297CFB" w:rsidP="00297CFB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8.1. Ellenőrzési paraméterek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Olajköd képződése esetén:</w:t>
      </w:r>
      <w:r>
        <w:rPr>
          <w:rFonts w:ascii="Arial" w:hAnsi="Arial" w:cs="Arial"/>
          <w:sz w:val="18"/>
          <w:szCs w:val="18"/>
        </w:rPr>
        <w:tab/>
        <w:t>5mg/m</w:t>
      </w:r>
      <w:r w:rsidRPr="0028110B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(vizsgálati módszer US NIOSH 5026 3. kiadás)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991F2D" w:rsidRDefault="00991F2D" w:rsidP="00991F2D">
      <w:pPr>
        <w:tabs>
          <w:tab w:val="left" w:pos="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654119">
        <w:rPr>
          <w:rFonts w:ascii="Arial" w:hAnsi="Arial" w:cs="Arial"/>
          <w:b/>
          <w:sz w:val="18"/>
          <w:szCs w:val="18"/>
        </w:rPr>
        <w:t>8.1.1. Expozíciós határértékek</w:t>
      </w:r>
    </w:p>
    <w:p w:rsidR="00991F2D" w:rsidRDefault="00991F2D" w:rsidP="00991F2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  <w:lang w:val="nl-NL"/>
        </w:rPr>
      </w:pPr>
      <w:r w:rsidRPr="00EB3156">
        <w:rPr>
          <w:rFonts w:ascii="Arial" w:hAnsi="Arial" w:cs="Arial"/>
          <w:sz w:val="18"/>
          <w:szCs w:val="18"/>
          <w:lang w:val="nl-NL"/>
        </w:rPr>
        <w:t>A 25/2000. (IX.30.)EüM-SzCsM együttes rendelet 7. § (6) bekezdése értelmében a határértékkel nem szabályozott veszélyes anyag esetében a munkáltató köteles a tudományos, technikai színvonal szerint elvárható legkisebb szintre csökkenteni az expozíció mértékét, amely szinten a tudomány mindenkori állása szerint a veszélyes anyagnak nincs egészségkárosító hatása</w:t>
      </w:r>
      <w:r w:rsidRPr="00EB3156">
        <w:rPr>
          <w:rFonts w:ascii="Arial" w:hAnsi="Arial" w:cs="Arial"/>
          <w:b/>
          <w:sz w:val="18"/>
          <w:szCs w:val="18"/>
          <w:lang w:val="nl-NL"/>
        </w:rPr>
        <w:t>.</w:t>
      </w:r>
    </w:p>
    <w:p w:rsidR="00991F2D" w:rsidRDefault="00991F2D" w:rsidP="00991F2D">
      <w:pPr>
        <w:tabs>
          <w:tab w:val="left" w:pos="0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991F2D" w:rsidRDefault="00991F2D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-108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 xml:space="preserve">8.2. </w:t>
      </w:r>
      <w:r w:rsidR="00405157" w:rsidRPr="00991F2D">
        <w:rPr>
          <w:rFonts w:ascii="Arial" w:hAnsi="Arial" w:cs="Arial"/>
          <w:b/>
          <w:sz w:val="18"/>
          <w:szCs w:val="18"/>
        </w:rPr>
        <w:t>Az expozíció ellenőrzése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Kézvédelem: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védőkesztyű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Szemvédelem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védőszemüveg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Védőfelszerel</w:t>
      </w:r>
      <w:r>
        <w:rPr>
          <w:rFonts w:ascii="Arial" w:hAnsi="Arial" w:cs="Arial"/>
          <w:sz w:val="18"/>
          <w:szCs w:val="18"/>
        </w:rPr>
        <w:t>és: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védőruházat nem szükséges</w:t>
      </w:r>
    </w:p>
    <w:p w:rsidR="00991F2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Légzésvédő: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lé</w:t>
      </w:r>
      <w:r>
        <w:rPr>
          <w:rFonts w:ascii="Arial" w:hAnsi="Arial" w:cs="Arial"/>
          <w:sz w:val="18"/>
          <w:szCs w:val="18"/>
        </w:rPr>
        <w:t xml:space="preserve">gzőkészülék nem szükséges      </w:t>
      </w:r>
    </w:p>
    <w:p w:rsidR="00C911BC" w:rsidRDefault="00C911B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15314A" w:rsidRDefault="0015314A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15314A">
        <w:rPr>
          <w:rFonts w:ascii="Arial" w:hAnsi="Arial" w:cs="Arial"/>
          <w:sz w:val="18"/>
          <w:szCs w:val="18"/>
        </w:rPr>
        <w:lastRenderedPageBreak/>
        <w:t>A 8. pont alatti előírások átlagosnak tekinthető körülmények között, szakszerűen végzett tevékenységre, és rendeltésszerű felhasználási feltételekre vonatkoznak. Amennyiben ettől eltérő viszonyok, vagy rendkívüli körülmé-nyek között történik a munkavégzés, a további szükséges teendőkről  és az egyéni védőeszközökkel kapcsolatban szakértő bevonásával ajánlott dönteni.</w:t>
      </w:r>
    </w:p>
    <w:p w:rsidR="00DA5AB7" w:rsidRDefault="00DA5AB7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063DC4" w:rsidRDefault="00063DC4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063DC4" w:rsidRDefault="00063DC4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063DC4" w:rsidRDefault="00063DC4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063DC4" w:rsidRDefault="00063DC4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A662C" w:rsidRDefault="004A662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4A662C" w:rsidRDefault="00405157" w:rsidP="004A662C">
      <w:pPr>
        <w:rPr>
          <w:rFonts w:ascii="Arial" w:hAnsi="Arial" w:cs="Arial"/>
          <w:sz w:val="18"/>
          <w:szCs w:val="18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9.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100464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Fizikai és kémiai tulajdonságok</w:t>
      </w:r>
    </w:p>
    <w:p w:rsidR="00405157" w:rsidRDefault="00405157" w:rsidP="0040515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05157" w:rsidRPr="00100464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100464">
        <w:rPr>
          <w:rFonts w:ascii="Arial" w:hAnsi="Arial" w:cs="Arial"/>
          <w:b/>
          <w:sz w:val="18"/>
          <w:szCs w:val="18"/>
        </w:rPr>
        <w:t>9.1. Az alapvető fizikai és kémiai tulajdonságokra vonatkozó információ</w:t>
      </w:r>
    </w:p>
    <w:p w:rsidR="00405157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</w:rPr>
        <w:t>Halmazállapot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olajos</w:t>
      </w:r>
      <w:r w:rsidRPr="00591109"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  <w:lang w:val="en-GB"/>
        </w:rPr>
        <w:t>Formula</w:t>
      </w:r>
      <w:r w:rsidR="00F22618">
        <w:rPr>
          <w:rFonts w:ascii="Arial" w:hAnsi="Arial" w:cs="Arial"/>
          <w:sz w:val="18"/>
          <w:szCs w:val="18"/>
        </w:rPr>
        <w:tab/>
        <w:t>olajos</w:t>
      </w:r>
      <w:r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Szín</w:t>
      </w:r>
      <w:r>
        <w:rPr>
          <w:rFonts w:ascii="Arial" w:hAnsi="Arial" w:cs="Arial"/>
          <w:sz w:val="18"/>
          <w:szCs w:val="18"/>
        </w:rPr>
        <w:tab/>
        <w:t>sárgásbarna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jellegzetes olaj szag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Szagküszöb érték</w:t>
      </w:r>
      <w:r w:rsidR="00281F92">
        <w:rPr>
          <w:rFonts w:ascii="Arial" w:hAnsi="Arial" w:cs="Arial"/>
          <w:sz w:val="18"/>
          <w:szCs w:val="18"/>
        </w:rPr>
        <w:tab/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 érték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Olvadáspont / fagyáspont</w:t>
      </w:r>
      <w:r>
        <w:rPr>
          <w:rFonts w:ascii="Arial" w:hAnsi="Arial" w:cs="Arial"/>
          <w:sz w:val="18"/>
          <w:szCs w:val="18"/>
        </w:rPr>
        <w:tab/>
      </w:r>
      <w:r w:rsidR="00D42265">
        <w:rPr>
          <w:rFonts w:ascii="Arial" w:hAnsi="Arial" w:cs="Arial"/>
          <w:sz w:val="18"/>
          <w:szCs w:val="18"/>
        </w:rPr>
        <w:t>-</w:t>
      </w:r>
      <w:r w:rsidR="004B4B95">
        <w:rPr>
          <w:rFonts w:ascii="Arial" w:hAnsi="Arial" w:cs="Arial"/>
          <w:sz w:val="18"/>
          <w:szCs w:val="18"/>
        </w:rPr>
        <w:t>37</w:t>
      </w:r>
      <w:r w:rsidR="0085164B" w:rsidRPr="0085164B">
        <w:rPr>
          <w:rFonts w:ascii="Arial" w:hAnsi="Arial" w:cs="Arial"/>
          <w:sz w:val="18"/>
          <w:szCs w:val="18"/>
        </w:rPr>
        <w:t>°C</w:t>
      </w:r>
      <w:r w:rsidR="0085164B">
        <w:rPr>
          <w:rFonts w:ascii="Arial" w:hAnsi="Arial" w:cs="Arial"/>
          <w:sz w:val="18"/>
          <w:szCs w:val="18"/>
        </w:rPr>
        <w:t xml:space="preserve"> (D-97)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Szilárdulási pont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Forráspont / forrási tartomány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&gt;370°C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Lobbanáspont</w:t>
      </w:r>
      <w:r>
        <w:rPr>
          <w:rFonts w:ascii="Arial" w:hAnsi="Arial" w:cs="Arial"/>
          <w:sz w:val="18"/>
          <w:szCs w:val="18"/>
        </w:rPr>
        <w:tab/>
      </w:r>
      <w:r w:rsidR="00C57D19">
        <w:rPr>
          <w:rFonts w:ascii="Arial" w:hAnsi="Arial" w:cs="Arial"/>
          <w:sz w:val="18"/>
          <w:szCs w:val="18"/>
        </w:rPr>
        <w:t>&gt;21</w:t>
      </w:r>
      <w:r w:rsidR="00F22618">
        <w:rPr>
          <w:rFonts w:ascii="Arial" w:hAnsi="Arial" w:cs="Arial"/>
          <w:sz w:val="18"/>
          <w:szCs w:val="18"/>
        </w:rPr>
        <w:t>0°C (ISO 2592</w:t>
      </w:r>
      <w:r w:rsidRPr="003B126D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                                                                          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Butil-acetáthoz viszonyított relatív párolgási sebesség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 (szilárd gáz)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Alsó robbanási határérték</w:t>
      </w:r>
      <w:r w:rsidR="00281F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olajköd képződés esetén ~0,6 térf.%</w:t>
      </w:r>
    </w:p>
    <w:p w:rsidR="0085164B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Felső robbanási határérték</w:t>
      </w:r>
      <w:r>
        <w:rPr>
          <w:rFonts w:ascii="Arial" w:hAnsi="Arial" w:cs="Arial"/>
          <w:sz w:val="18"/>
          <w:szCs w:val="18"/>
        </w:rPr>
        <w:tab/>
        <w:t>olajköd képződés esetén ~6,5 térf.%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Gőznyomás</w:t>
      </w:r>
      <w:r w:rsidR="0085164B">
        <w:rPr>
          <w:rFonts w:ascii="Arial" w:hAnsi="Arial" w:cs="Arial"/>
          <w:sz w:val="18"/>
          <w:szCs w:val="18"/>
        </w:rPr>
        <w:t xml:space="preserve"> 320°C-nál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1 013 mbar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gőznyomás 20 °C-nál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sűrűség</w:t>
      </w:r>
      <w:r>
        <w:rPr>
          <w:rFonts w:ascii="Arial" w:hAnsi="Arial" w:cs="Arial"/>
          <w:sz w:val="18"/>
          <w:szCs w:val="18"/>
        </w:rPr>
        <w:tab/>
      </w:r>
      <w:r w:rsidR="00C57D19">
        <w:rPr>
          <w:rFonts w:ascii="Arial" w:hAnsi="Arial" w:cs="Arial"/>
          <w:sz w:val="18"/>
          <w:szCs w:val="18"/>
        </w:rPr>
        <w:t>87</w:t>
      </w:r>
      <w:r w:rsidR="004B4B95">
        <w:rPr>
          <w:rFonts w:ascii="Arial" w:hAnsi="Arial" w:cs="Arial"/>
          <w:sz w:val="18"/>
          <w:szCs w:val="18"/>
        </w:rPr>
        <w:t>6</w:t>
      </w:r>
      <w:r w:rsidRPr="00E85A55">
        <w:rPr>
          <w:rFonts w:ascii="Arial" w:hAnsi="Arial" w:cs="Arial"/>
          <w:sz w:val="18"/>
          <w:szCs w:val="18"/>
        </w:rPr>
        <w:t xml:space="preserve"> kg/m3 (15°C-on)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Oldhatóság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vízben nem oldódik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Low pow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Öngyulladási hőmérséklet</w:t>
      </w:r>
      <w:r>
        <w:rPr>
          <w:rFonts w:ascii="Arial" w:hAnsi="Arial" w:cs="Arial"/>
          <w:sz w:val="18"/>
          <w:szCs w:val="18"/>
        </w:rPr>
        <w:tab/>
      </w:r>
      <w:r w:rsidR="0085164B">
        <w:rPr>
          <w:rFonts w:ascii="Arial" w:hAnsi="Arial" w:cs="Arial"/>
          <w:sz w:val="18"/>
          <w:szCs w:val="18"/>
        </w:rPr>
        <w:t>&gt;25</w:t>
      </w:r>
      <w:r w:rsidRPr="00E85A55">
        <w:rPr>
          <w:rFonts w:ascii="Arial" w:hAnsi="Arial" w:cs="Arial"/>
          <w:sz w:val="18"/>
          <w:szCs w:val="18"/>
        </w:rPr>
        <w:t>0°C (DIN 51794)</w:t>
      </w:r>
    </w:p>
    <w:p w:rsidR="00281F92" w:rsidRDefault="00281F92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Bomlási hőmérséklet</w:t>
      </w:r>
      <w:r>
        <w:rPr>
          <w:rFonts w:ascii="Arial" w:hAnsi="Arial" w:cs="Arial"/>
          <w:sz w:val="18"/>
          <w:szCs w:val="18"/>
        </w:rPr>
        <w:tab/>
      </w:r>
      <w:r w:rsidRPr="00691083">
        <w:rPr>
          <w:rFonts w:ascii="Arial" w:hAnsi="Arial" w:cs="Arial"/>
          <w:sz w:val="18"/>
          <w:szCs w:val="18"/>
        </w:rPr>
        <w:t>adatok nem állnak rendelkezésre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</w:t>
      </w:r>
      <w:r w:rsidR="00281F92">
        <w:rPr>
          <w:rFonts w:ascii="Arial" w:hAnsi="Arial" w:cs="Arial"/>
          <w:sz w:val="18"/>
          <w:szCs w:val="18"/>
        </w:rPr>
        <w:t>iszkozitás</w:t>
      </w:r>
      <w:r>
        <w:rPr>
          <w:rFonts w:ascii="Arial" w:hAnsi="Arial" w:cs="Arial"/>
          <w:sz w:val="18"/>
          <w:szCs w:val="18"/>
        </w:rPr>
        <w:t xml:space="preserve"> 40</w:t>
      </w:r>
      <w:r w:rsidRPr="00E85A55">
        <w:rPr>
          <w:rFonts w:ascii="Arial" w:hAnsi="Arial" w:cs="Arial"/>
          <w:sz w:val="18"/>
          <w:szCs w:val="18"/>
        </w:rPr>
        <w:t>°C</w:t>
      </w:r>
      <w:r>
        <w:rPr>
          <w:rFonts w:ascii="Arial" w:hAnsi="Arial" w:cs="Arial"/>
          <w:sz w:val="18"/>
          <w:szCs w:val="18"/>
        </w:rPr>
        <w:t xml:space="preserve"> -on</w:t>
      </w:r>
      <w:r w:rsidR="00281F92">
        <w:rPr>
          <w:rFonts w:ascii="Arial" w:hAnsi="Arial" w:cs="Arial"/>
          <w:sz w:val="18"/>
          <w:szCs w:val="18"/>
        </w:rPr>
        <w:tab/>
      </w:r>
      <w:r w:rsidR="004B4B95">
        <w:rPr>
          <w:rFonts w:ascii="Arial" w:hAnsi="Arial" w:cs="Arial"/>
          <w:sz w:val="18"/>
          <w:szCs w:val="18"/>
        </w:rPr>
        <w:t>91,5</w:t>
      </w:r>
      <w:r w:rsidR="00281F92">
        <w:rPr>
          <w:rFonts w:ascii="Arial" w:hAnsi="Arial" w:cs="Arial"/>
          <w:sz w:val="18"/>
          <w:szCs w:val="18"/>
        </w:rPr>
        <w:t xml:space="preserve"> cSt</w:t>
      </w:r>
      <w:r w:rsidR="008E74FF">
        <w:rPr>
          <w:rFonts w:ascii="Arial" w:hAnsi="Arial" w:cs="Arial"/>
          <w:sz w:val="18"/>
          <w:szCs w:val="18"/>
        </w:rPr>
        <w:t xml:space="preserve">  (D-445)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viszkozitás 100</w:t>
      </w:r>
      <w:r w:rsidRPr="00E85A55">
        <w:rPr>
          <w:rFonts w:ascii="Arial" w:hAnsi="Arial" w:cs="Arial"/>
          <w:sz w:val="18"/>
          <w:szCs w:val="18"/>
        </w:rPr>
        <w:t>°C</w:t>
      </w:r>
      <w:r w:rsidR="00D42265">
        <w:rPr>
          <w:rFonts w:ascii="Arial" w:hAnsi="Arial" w:cs="Arial"/>
          <w:sz w:val="18"/>
          <w:szCs w:val="18"/>
        </w:rPr>
        <w:t xml:space="preserve"> -on</w:t>
      </w:r>
      <w:r w:rsidR="00D42265">
        <w:rPr>
          <w:rFonts w:ascii="Arial" w:hAnsi="Arial" w:cs="Arial"/>
          <w:sz w:val="18"/>
          <w:szCs w:val="18"/>
        </w:rPr>
        <w:tab/>
        <w:t>1</w:t>
      </w:r>
      <w:r w:rsidR="00475E13">
        <w:rPr>
          <w:rFonts w:ascii="Arial" w:hAnsi="Arial" w:cs="Arial"/>
          <w:sz w:val="18"/>
          <w:szCs w:val="18"/>
        </w:rPr>
        <w:t>3</w:t>
      </w:r>
      <w:r w:rsidR="004B4B95">
        <w:rPr>
          <w:rFonts w:ascii="Arial" w:hAnsi="Arial" w:cs="Arial"/>
          <w:sz w:val="18"/>
          <w:szCs w:val="18"/>
        </w:rPr>
        <w:t>,3</w:t>
      </w:r>
      <w:r>
        <w:rPr>
          <w:rFonts w:ascii="Arial" w:hAnsi="Arial" w:cs="Arial"/>
          <w:sz w:val="18"/>
          <w:szCs w:val="18"/>
        </w:rPr>
        <w:t xml:space="preserve"> cSt</w:t>
      </w:r>
      <w:r w:rsidR="008E74FF">
        <w:rPr>
          <w:rFonts w:ascii="Arial" w:hAnsi="Arial" w:cs="Arial"/>
          <w:sz w:val="18"/>
          <w:szCs w:val="18"/>
        </w:rPr>
        <w:t>(D-445)</w:t>
      </w:r>
    </w:p>
    <w:p w:rsidR="00281F92" w:rsidRDefault="00281F92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05157" w:rsidRDefault="00405157" w:rsidP="00405157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8E74FF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9.2. Egyéb információk</w:t>
      </w:r>
    </w:p>
    <w:p w:rsidR="00405157" w:rsidRDefault="00B50285" w:rsidP="00B50285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3E2F9C" w:rsidRPr="003E2F9C" w:rsidRDefault="003E2F9C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0285" w:rsidRPr="008E74FF" w:rsidRDefault="00B50285" w:rsidP="00B50285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>10.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>:</w:t>
      </w:r>
      <w:r w:rsidRPr="008E74FF">
        <w:rPr>
          <w:rFonts w:ascii="Arial" w:hAnsi="Arial" w:cs="Arial"/>
          <w:b/>
          <w:sz w:val="20"/>
          <w:szCs w:val="20"/>
          <w:u w:val="single"/>
        </w:rPr>
        <w:t xml:space="preserve"> Stabilitás és reakcióképesség</w:t>
      </w:r>
    </w:p>
    <w:p w:rsidR="00CE43D9" w:rsidRDefault="00CE43D9" w:rsidP="00C25CD1">
      <w:pPr>
        <w:spacing w:line="200" w:lineRule="exact"/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10.1. Reakcióképesség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10.2. Kémiai stabilitás: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stabil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10.3. A veszélyes reakciók lehetősége</w:t>
      </w:r>
      <w:r w:rsidR="00501561"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220</w:t>
      </w:r>
      <w:r w:rsidR="008E74FF" w:rsidRPr="008E74FF">
        <w:rPr>
          <w:rFonts w:ascii="Arial" w:hAnsi="Arial" w:cs="Arial"/>
          <w:sz w:val="18"/>
          <w:szCs w:val="18"/>
        </w:rPr>
        <w:t>°C</w:t>
      </w:r>
      <w:r w:rsidR="008E74FF">
        <w:rPr>
          <w:rFonts w:ascii="Arial" w:hAnsi="Arial" w:cs="Arial"/>
          <w:sz w:val="18"/>
          <w:szCs w:val="18"/>
        </w:rPr>
        <w:t>-felett gyúlékony gőzök keletkezhetnek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10.4. Kerülendő körülmények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10.5. Nem összeférhető anyagok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Erős oxidálószerek, savak, lúgok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P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10.6. Veszélyes bomlástermékek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nincsenek</w:t>
      </w:r>
    </w:p>
    <w:p w:rsidR="009C1C16" w:rsidRDefault="009C1C16" w:rsidP="00F71181">
      <w:pPr>
        <w:spacing w:line="200" w:lineRule="exact"/>
      </w:pPr>
    </w:p>
    <w:p w:rsidR="00F71181" w:rsidRDefault="00F71181" w:rsidP="00F71181">
      <w:pPr>
        <w:spacing w:line="200" w:lineRule="exact"/>
      </w:pPr>
    </w:p>
    <w:p w:rsidR="00501561" w:rsidRPr="008E74FF" w:rsidRDefault="00501561" w:rsidP="0050156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 xml:space="preserve">11.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8E74FF">
        <w:rPr>
          <w:rFonts w:ascii="Arial" w:hAnsi="Arial" w:cs="Arial"/>
          <w:b/>
          <w:sz w:val="20"/>
          <w:szCs w:val="20"/>
          <w:u w:val="single"/>
        </w:rPr>
        <w:t>Toxikológiai adatok</w:t>
      </w:r>
    </w:p>
    <w:p w:rsidR="00501561" w:rsidRDefault="00501561" w:rsidP="0050156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11.1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A toxikológiai hatásokra vonatkozó információ</w:t>
      </w: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</w:p>
    <w:p w:rsidR="00CA325D" w:rsidRPr="00B5241B" w:rsidRDefault="00CA325D" w:rsidP="00CA325D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Akut toxicitás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(patkány) &gt;2000 mg/kg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Dermális: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(nyúl) &gt;2000 mg/kg</w:t>
      </w:r>
    </w:p>
    <w:p w:rsidR="00501561" w:rsidRDefault="00CA325D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Irritáció:</w:t>
      </w:r>
      <w:r>
        <w:rPr>
          <w:rFonts w:ascii="Arial" w:hAnsi="Arial" w:cs="Arial"/>
          <w:sz w:val="18"/>
          <w:szCs w:val="18"/>
        </w:rPr>
        <w:tab/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Szenzibilizáció: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Ismételt dózisú toxicitás: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Rákkeltő hatás: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Mutagenitás: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Reprodukciót károsító tulajdonság: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063DC4" w:rsidRDefault="00063DC4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11.2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Egyéb információk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Szem irritációt okozhat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Hosszabb ideig tartó expozíció esetén az alábbi tünetek fordulhatnak elő:</w:t>
      </w:r>
    </w:p>
    <w:p w:rsidR="00DA5182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4A662C">
        <w:rPr>
          <w:rFonts w:ascii="Arial" w:hAnsi="Arial" w:cs="Arial"/>
          <w:sz w:val="18"/>
          <w:szCs w:val="18"/>
        </w:rPr>
        <w:t>bőr kiszáradása, irritációja, gyulladása, ekcéma</w:t>
      </w:r>
    </w:p>
    <w:p w:rsidR="004A662C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4A662C" w:rsidRDefault="004A662C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744A43" w:rsidRPr="00CA325D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CA325D">
        <w:rPr>
          <w:rFonts w:ascii="Arial" w:hAnsi="Arial" w:cs="Arial"/>
          <w:b/>
          <w:sz w:val="20"/>
          <w:szCs w:val="20"/>
          <w:u w:val="single"/>
        </w:rPr>
        <w:t xml:space="preserve">12.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CA325D" w:rsidRPr="00CA325D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CA325D">
        <w:rPr>
          <w:rFonts w:ascii="Arial" w:hAnsi="Arial" w:cs="Arial"/>
          <w:b/>
          <w:sz w:val="20"/>
          <w:szCs w:val="20"/>
          <w:u w:val="single"/>
        </w:rPr>
        <w:t>Ökológiai információk</w:t>
      </w:r>
    </w:p>
    <w:p w:rsidR="004717C4" w:rsidRPr="00501561" w:rsidRDefault="004717C4" w:rsidP="00501561">
      <w:pPr>
        <w:tabs>
          <w:tab w:val="left" w:pos="180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A325D">
        <w:rPr>
          <w:rFonts w:ascii="Arial" w:hAnsi="Arial" w:cs="Arial"/>
          <w:b/>
          <w:sz w:val="18"/>
          <w:szCs w:val="18"/>
        </w:rPr>
        <w:t>12.1. Toxicitás</w:t>
      </w:r>
      <w:r w:rsidR="00CA325D">
        <w:rPr>
          <w:rFonts w:ascii="Arial" w:hAnsi="Arial" w:cs="Arial"/>
          <w:sz w:val="18"/>
          <w:szCs w:val="18"/>
        </w:rPr>
        <w:tab/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12.2. Perzisztencia és lebonthatóság</w:t>
      </w:r>
      <w:r>
        <w:rPr>
          <w:rFonts w:ascii="Arial" w:hAnsi="Arial" w:cs="Arial"/>
          <w:sz w:val="18"/>
          <w:szCs w:val="18"/>
        </w:rPr>
        <w:tab/>
        <w:t>vízben nem oldható, biológiailag csak csekély mértékben lebomló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12.3. Bioakkumulációs képesség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12.4. A talajban való mobilitás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12.5. A PBT és vPvB értékelés eredményei</w:t>
      </w:r>
      <w:r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szennyvízkezelés esetén mechanikailag le kell választani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12.6 Egyéb káros hatások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CA325D" w:rsidRDefault="00CA325D" w:rsidP="00CA325D"/>
    <w:p w:rsidR="00744A43" w:rsidRPr="00DA5182" w:rsidRDefault="00744A43" w:rsidP="00CA325D">
      <w:r w:rsidRPr="00DA5182">
        <w:rPr>
          <w:rFonts w:ascii="Arial" w:hAnsi="Arial" w:cs="Arial"/>
          <w:b/>
          <w:sz w:val="20"/>
          <w:szCs w:val="20"/>
          <w:u w:val="single"/>
        </w:rPr>
        <w:t xml:space="preserve">13.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A5182">
        <w:rPr>
          <w:rFonts w:ascii="Arial" w:hAnsi="Arial" w:cs="Arial"/>
          <w:b/>
          <w:sz w:val="20"/>
          <w:szCs w:val="20"/>
          <w:u w:val="single"/>
        </w:rPr>
        <w:t>Ártalmatlanítási szempontok</w:t>
      </w:r>
    </w:p>
    <w:p w:rsidR="004717C4" w:rsidRDefault="004717C4" w:rsidP="00F71181">
      <w:pPr>
        <w:spacing w:line="200" w:lineRule="exact"/>
      </w:pPr>
    </w:p>
    <w:p w:rsidR="00744A43" w:rsidRPr="00DA5182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13.1. Hulladékkezelési módszerek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hulladéka a veszélyes hulladék kategóriába tartozik. EWC kód: 13 02 05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csomagolásának hulladéka a veszélyes hulladék kategóriába tartozik. EWC kód 15 01 10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hulladékokat feliratozott, lezárt edényekben kell tárolni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77905">
        <w:rPr>
          <w:rFonts w:ascii="Arial" w:hAnsi="Arial" w:cs="Arial"/>
          <w:sz w:val="18"/>
          <w:szCs w:val="18"/>
        </w:rPr>
        <w:t>A hulladékok begyűjtését a 98/2001. (VI.15.) Korm. Rendelet alapján kell végezni.</w:t>
      </w:r>
      <w:r w:rsidR="00744A43">
        <w:rPr>
          <w:rFonts w:ascii="Arial" w:hAnsi="Arial" w:cs="Arial"/>
          <w:sz w:val="18"/>
          <w:szCs w:val="18"/>
        </w:rPr>
        <w:tab/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Pr="00DA5182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14.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77905" w:rsidRPr="00DA5182">
        <w:rPr>
          <w:rFonts w:ascii="Arial" w:hAnsi="Arial" w:cs="Arial"/>
          <w:b/>
          <w:sz w:val="20"/>
          <w:szCs w:val="20"/>
          <w:u w:val="single"/>
        </w:rPr>
        <w:t>Szállításra vonatkozó információk</w:t>
      </w:r>
    </w:p>
    <w:p w:rsidR="004717C4" w:rsidRDefault="004717C4" w:rsidP="00F71181">
      <w:pPr>
        <w:spacing w:line="200" w:lineRule="exact"/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14.1. UN szám</w:t>
      </w:r>
      <w:r>
        <w:rPr>
          <w:rFonts w:ascii="Arial" w:hAnsi="Arial" w:cs="Arial"/>
          <w:sz w:val="18"/>
          <w:szCs w:val="18"/>
        </w:rPr>
        <w:tab/>
        <w:t>nincs</w:t>
      </w: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14.2. Az ENSZ szerinti megfelelő szállítási megnevezés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14.3. Szállítási veszélyességi osztályok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14.4. Csomagolási csoport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14.5. Környezeti veszélyek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14.6. A felhasználót érintő különleges óvintézkedések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Pr="00F77905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lastRenderedPageBreak/>
        <w:t>14.7. A MARPOL 73/78 II. m. és az IBC kódex szerinti ömlesztett szállítás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662C" w:rsidRDefault="004A662C" w:rsidP="00F71181">
      <w:pPr>
        <w:spacing w:line="200" w:lineRule="exact"/>
      </w:pPr>
    </w:p>
    <w:p w:rsidR="004A662C" w:rsidRDefault="004A662C" w:rsidP="00F71181">
      <w:pPr>
        <w:spacing w:line="200" w:lineRule="exact"/>
      </w:pPr>
    </w:p>
    <w:p w:rsidR="00DA5182" w:rsidRDefault="00DA5182" w:rsidP="00DA5182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15</w:t>
      </w:r>
      <w:r w:rsidRPr="0028110B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15314A">
        <w:rPr>
          <w:rFonts w:ascii="Arial" w:hAnsi="Arial" w:cs="Arial"/>
          <w:b/>
          <w:i/>
          <w:sz w:val="20"/>
          <w:szCs w:val="20"/>
          <w:u w:val="single"/>
        </w:rPr>
        <w:t xml:space="preserve"> SZAKASZ</w:t>
      </w:r>
      <w:r>
        <w:rPr>
          <w:rFonts w:ascii="Arial" w:hAnsi="Arial" w:cs="Arial"/>
          <w:b/>
          <w:i/>
          <w:sz w:val="20"/>
          <w:szCs w:val="20"/>
          <w:u w:val="single"/>
        </w:rPr>
        <w:t>: Szabályozással kapcsolatos információk</w:t>
      </w:r>
    </w:p>
    <w:p w:rsidR="00DA5182" w:rsidRDefault="00DA5182" w:rsidP="00DA5182">
      <w:pPr>
        <w:spacing w:line="200" w:lineRule="exact"/>
      </w:pPr>
    </w:p>
    <w:p w:rsidR="00DA5182" w:rsidRP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 xml:space="preserve">15.1. Az adott </w:t>
      </w:r>
      <w:r w:rsidR="0015314A">
        <w:rPr>
          <w:rFonts w:ascii="Arial" w:hAnsi="Arial" w:cs="Arial"/>
          <w:b/>
          <w:sz w:val="18"/>
          <w:szCs w:val="18"/>
        </w:rPr>
        <w:t xml:space="preserve">anyaggal vagy </w:t>
      </w:r>
      <w:r w:rsidRPr="00DA5182">
        <w:rPr>
          <w:rFonts w:ascii="Arial" w:hAnsi="Arial" w:cs="Arial"/>
          <w:b/>
          <w:sz w:val="18"/>
          <w:szCs w:val="18"/>
        </w:rPr>
        <w:t>keverékkel kapcsolatos biztonsági, egészségügyi és környezetvédelmi előírások / jo</w:t>
      </w:r>
      <w:r w:rsidRPr="00DA5182">
        <w:rPr>
          <w:rFonts w:ascii="Arial" w:hAnsi="Arial" w:cs="Arial"/>
          <w:b/>
          <w:sz w:val="18"/>
          <w:szCs w:val="18"/>
        </w:rPr>
        <w:t>g</w:t>
      </w:r>
      <w:r w:rsidRPr="00DA5182">
        <w:rPr>
          <w:rFonts w:ascii="Arial" w:hAnsi="Arial" w:cs="Arial"/>
          <w:b/>
          <w:sz w:val="18"/>
          <w:szCs w:val="18"/>
        </w:rPr>
        <w:t>szabályok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1907/2006/EK rendelete </w:t>
      </w:r>
      <w:r w:rsidRPr="00051969">
        <w:rPr>
          <w:rFonts w:ascii="Arial" w:hAnsi="Arial" w:cs="Arial"/>
          <w:sz w:val="18"/>
          <w:szCs w:val="18"/>
        </w:rPr>
        <w:t>a vegyi anyagok regisztrálásáról, értékeléséről, engedélyez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>séről és korlátozásáról (REACH)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1272/2008/EK rendelete </w:t>
      </w:r>
      <w:r w:rsidRPr="00051969">
        <w:rPr>
          <w:rFonts w:ascii="Arial" w:hAnsi="Arial" w:cs="Arial"/>
          <w:sz w:val="18"/>
          <w:szCs w:val="18"/>
        </w:rPr>
        <w:t>az anyagok és keverékek osztályozásáról, címkézéséről és csomagolásáról,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051969">
        <w:rPr>
          <w:rFonts w:ascii="Arial" w:hAnsi="Arial" w:cs="Arial"/>
          <w:sz w:val="18"/>
          <w:szCs w:val="18"/>
        </w:rPr>
        <w:t xml:space="preserve">Az </w:t>
      </w:r>
      <w:r>
        <w:rPr>
          <w:rFonts w:ascii="Arial" w:hAnsi="Arial" w:cs="Arial"/>
          <w:sz w:val="18"/>
          <w:szCs w:val="18"/>
        </w:rPr>
        <w:t>Európai Parlament és Tanács 453/2010/</w:t>
      </w:r>
      <w:r w:rsidRPr="00051969">
        <w:rPr>
          <w:rFonts w:ascii="Arial" w:hAnsi="Arial" w:cs="Arial"/>
          <w:sz w:val="18"/>
          <w:szCs w:val="18"/>
        </w:rPr>
        <w:t>EK rendeletea vegyi anyagok regisztrálásáról, értékeléséről, engedélyezés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 xml:space="preserve">ről és korlátozásáról (REACH) szóló 1907/2006/EK rendelet módosításáról </w:t>
      </w:r>
      <w:r w:rsidRPr="00051969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2000. évi XXV. törvény a kémiai biztonságról</w:t>
      </w:r>
    </w:p>
    <w:p w:rsidR="00DA5182" w:rsidRPr="004A70BE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44/2000. (XII.27.) EüM rendelet </w:t>
      </w:r>
      <w:r w:rsidRPr="00051969">
        <w:rPr>
          <w:rFonts w:ascii="Arial" w:hAnsi="Arial" w:cs="Arial"/>
          <w:sz w:val="18"/>
          <w:szCs w:val="18"/>
        </w:rPr>
        <w:t>a veszélyes anyagokkal és a veszélyes készítményekkel kapcsolatos egyes eljárások, i</w:t>
      </w:r>
      <w:r w:rsidRPr="00051969">
        <w:rPr>
          <w:rFonts w:ascii="Arial" w:hAnsi="Arial" w:cs="Arial"/>
          <w:sz w:val="18"/>
          <w:szCs w:val="18"/>
        </w:rPr>
        <w:t>l</w:t>
      </w:r>
      <w:r w:rsidRPr="00051969">
        <w:rPr>
          <w:rFonts w:ascii="Arial" w:hAnsi="Arial" w:cs="Arial"/>
          <w:sz w:val="18"/>
          <w:szCs w:val="18"/>
        </w:rPr>
        <w:t>letve tevékenységek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98/2001. (VI. 15.) Korm. rendelet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veszélyes hulladékkal kapcsolatos tevékenységek végzésének feltételeiről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16/2001. (VII. 18.) és 10/ 2002. (III. 26.) KöM rendeletek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hulladékok jegyzékéről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94/2002.(V.5.) Korm. rendelet a csomagolásról és a csomagolási hulladék kezelésének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35/1996. (XII. 29.) BM rendeletaz Országos Tűzvédelmi Szabályzat kiadásáról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1993. évi XCIII. törvény</w:t>
      </w:r>
      <w:r>
        <w:rPr>
          <w:rFonts w:ascii="Arial" w:hAnsi="Arial" w:cs="Arial"/>
          <w:sz w:val="18"/>
          <w:szCs w:val="18"/>
        </w:rPr>
        <w:t xml:space="preserve"> a munkavédelemről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Pr="00FD0D6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25/1996. (VIII. 28.) NM rendeletaz egészséget nem veszélyeztető munkavégzés és munkakörülmények általános 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egészségügyi követelményeiről 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747A75">
        <w:rPr>
          <w:rFonts w:ascii="Arial" w:hAnsi="Arial" w:cs="Arial"/>
          <w:b/>
          <w:sz w:val="18"/>
          <w:szCs w:val="18"/>
        </w:rPr>
        <w:t>15.2. Kémiai biztonsági értékelés</w:t>
      </w:r>
      <w:r w:rsidR="00DA5AB7">
        <w:rPr>
          <w:rFonts w:ascii="Arial" w:hAnsi="Arial" w:cs="Arial"/>
          <w:sz w:val="18"/>
          <w:szCs w:val="18"/>
        </w:rPr>
        <w:t>: nem készült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382DE7" w:rsidRDefault="00382DE7" w:rsidP="00382DE7">
      <w:pPr>
        <w:spacing w:line="2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DA5182" w:rsidRDefault="004A70BE" w:rsidP="004A70B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16. </w:t>
      </w:r>
      <w:r w:rsidR="00DA5AB7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A5182">
        <w:rPr>
          <w:rFonts w:ascii="Arial" w:hAnsi="Arial" w:cs="Arial"/>
          <w:b/>
          <w:sz w:val="20"/>
          <w:szCs w:val="20"/>
          <w:u w:val="single"/>
        </w:rPr>
        <w:t>Egyéb információk</w:t>
      </w:r>
    </w:p>
    <w:p w:rsidR="004A70BE" w:rsidRDefault="004A70BE" w:rsidP="004A70B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4A70BE" w:rsidRDefault="004A70BE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 w:rsidRPr="004A70BE">
        <w:rPr>
          <w:rFonts w:ascii="Arial" w:hAnsi="Arial" w:cs="Arial"/>
          <w:sz w:val="18"/>
          <w:szCs w:val="18"/>
        </w:rPr>
        <w:t xml:space="preserve">A 3. pontban szereplő R </w:t>
      </w:r>
      <w:r w:rsidR="000F2F86">
        <w:rPr>
          <w:rFonts w:ascii="Arial" w:hAnsi="Arial" w:cs="Arial"/>
          <w:sz w:val="18"/>
          <w:szCs w:val="18"/>
        </w:rPr>
        <w:t xml:space="preserve">és H </w:t>
      </w:r>
      <w:r w:rsidRPr="004A70BE">
        <w:rPr>
          <w:rFonts w:ascii="Arial" w:hAnsi="Arial" w:cs="Arial"/>
          <w:sz w:val="18"/>
          <w:szCs w:val="18"/>
        </w:rPr>
        <w:t>mondatok</w:t>
      </w:r>
      <w:r w:rsidR="000F2F86">
        <w:rPr>
          <w:rFonts w:ascii="Arial" w:hAnsi="Arial" w:cs="Arial"/>
          <w:sz w:val="18"/>
          <w:szCs w:val="18"/>
        </w:rPr>
        <w:t xml:space="preserve"> és a veszélyességi kategória / osztály</w:t>
      </w:r>
      <w:r w:rsidRPr="004A70BE">
        <w:rPr>
          <w:rFonts w:ascii="Arial" w:hAnsi="Arial" w:cs="Arial"/>
          <w:sz w:val="18"/>
          <w:szCs w:val="18"/>
        </w:rPr>
        <w:t xml:space="preserve"> teljes szövege</w:t>
      </w:r>
    </w:p>
    <w:p w:rsidR="009B29E2" w:rsidRDefault="009B29E2" w:rsidP="00063DC4">
      <w:pPr>
        <w:spacing w:line="24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0F2F86" w:rsidRDefault="00475E13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R41:</w:t>
      </w:r>
      <w:r w:rsidR="00063DC4" w:rsidRPr="00063DC4">
        <w:rPr>
          <w:rFonts w:ascii="Arial" w:hAnsi="Arial" w:cs="Arial"/>
          <w:sz w:val="18"/>
          <w:szCs w:val="18"/>
        </w:rPr>
        <w:t>Súlyos szemkárosodást okozhat.</w:t>
      </w:r>
    </w:p>
    <w:p w:rsidR="00475E13" w:rsidRDefault="00475E13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R53:</w:t>
      </w:r>
      <w:r w:rsidR="00063DC4" w:rsidRPr="00063DC4">
        <w:rPr>
          <w:rFonts w:ascii="Arial" w:hAnsi="Arial" w:cs="Arial"/>
          <w:sz w:val="18"/>
          <w:szCs w:val="18"/>
        </w:rPr>
        <w:t>A vízi környezetben hosszantartó károsodást okozhat.</w:t>
      </w:r>
    </w:p>
    <w:p w:rsidR="00475E13" w:rsidRDefault="00475E13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R51/53:</w:t>
      </w:r>
      <w:r w:rsidR="00063DC4" w:rsidRPr="00063DC4">
        <w:rPr>
          <w:rFonts w:ascii="Arial" w:hAnsi="Arial" w:cs="Arial"/>
          <w:sz w:val="18"/>
          <w:szCs w:val="18"/>
        </w:rPr>
        <w:t>Mérgező a vízi szervezetekre, a vízi körny</w:t>
      </w:r>
      <w:r w:rsidR="00063DC4">
        <w:rPr>
          <w:rFonts w:ascii="Arial" w:hAnsi="Arial" w:cs="Arial"/>
          <w:sz w:val="18"/>
          <w:szCs w:val="18"/>
        </w:rPr>
        <w:t xml:space="preserve">ezetben hosszantartó károsodást </w:t>
      </w:r>
      <w:r w:rsidR="00063DC4" w:rsidRPr="00063DC4">
        <w:rPr>
          <w:rFonts w:ascii="Arial" w:hAnsi="Arial" w:cs="Arial"/>
          <w:sz w:val="18"/>
          <w:szCs w:val="18"/>
        </w:rPr>
        <w:t>okozhat.</w:t>
      </w:r>
    </w:p>
    <w:p w:rsidR="00475E13" w:rsidRDefault="00475E13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H318:</w:t>
      </w:r>
      <w:r w:rsidR="00063DC4" w:rsidRPr="00063DC4">
        <w:rPr>
          <w:rFonts w:ascii="Arial" w:hAnsi="Arial" w:cs="Arial"/>
          <w:sz w:val="18"/>
          <w:szCs w:val="18"/>
        </w:rPr>
        <w:t>Súlyos szemkárosodást okoz.</w:t>
      </w:r>
    </w:p>
    <w:p w:rsidR="00475E13" w:rsidRDefault="00475E13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H413:</w:t>
      </w:r>
      <w:r w:rsidR="00063DC4" w:rsidRPr="00063DC4">
        <w:rPr>
          <w:rFonts w:ascii="Arial" w:hAnsi="Arial" w:cs="Arial"/>
          <w:sz w:val="18"/>
          <w:szCs w:val="18"/>
        </w:rPr>
        <w:t>Hosszan tartó ártalmas hatást gyakorolhat a vízi élővilágra.</w:t>
      </w:r>
    </w:p>
    <w:p w:rsidR="00063DC4" w:rsidRPr="00063DC4" w:rsidRDefault="00063DC4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Eye Dam.1: </w:t>
      </w:r>
      <w:r w:rsidRPr="00063DC4">
        <w:rPr>
          <w:rFonts w:ascii="Arial" w:hAnsi="Arial" w:cs="Arial"/>
          <w:sz w:val="18"/>
          <w:szCs w:val="18"/>
        </w:rPr>
        <w:t>Súlyos szemkárosodás/szemirritáció 1. kategória</w:t>
      </w:r>
    </w:p>
    <w:p w:rsidR="00063DC4" w:rsidRDefault="00063DC4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Aquatic Chronic 4: </w:t>
      </w:r>
      <w:r w:rsidRPr="00063DC4">
        <w:rPr>
          <w:rFonts w:ascii="Arial" w:hAnsi="Arial" w:cs="Arial"/>
          <w:sz w:val="18"/>
          <w:szCs w:val="18"/>
        </w:rPr>
        <w:t>A vízi környezetre veszélyes, krónikus 4. kategória</w:t>
      </w:r>
    </w:p>
    <w:p w:rsidR="00475E13" w:rsidRDefault="00475E13" w:rsidP="00063DC4">
      <w:pPr>
        <w:tabs>
          <w:tab w:val="left" w:pos="180"/>
          <w:tab w:val="left" w:pos="1985"/>
        </w:tabs>
        <w:spacing w:line="240" w:lineRule="exact"/>
        <w:rPr>
          <w:rFonts w:ascii="Arial" w:hAnsi="Arial" w:cs="Arial"/>
          <w:sz w:val="18"/>
          <w:szCs w:val="18"/>
        </w:rPr>
      </w:pPr>
    </w:p>
    <w:p w:rsidR="00DA5182" w:rsidRDefault="00DA5182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 w:rsidRPr="00943E4F">
        <w:rPr>
          <w:rFonts w:ascii="Arial" w:hAnsi="Arial" w:cs="Arial"/>
          <w:sz w:val="18"/>
          <w:szCs w:val="18"/>
        </w:rPr>
        <w:t>A megadott információk</w:t>
      </w:r>
      <w:r w:rsidR="00DA5AB7">
        <w:rPr>
          <w:rFonts w:ascii="Arial" w:hAnsi="Arial" w:cs="Arial"/>
          <w:sz w:val="18"/>
          <w:szCs w:val="18"/>
        </w:rPr>
        <w:t xml:space="preserve"> a gyártói adatlapokon és</w:t>
      </w:r>
      <w:r w:rsidRPr="00943E4F">
        <w:rPr>
          <w:rFonts w:ascii="Arial" w:hAnsi="Arial" w:cs="Arial"/>
          <w:sz w:val="18"/>
          <w:szCs w:val="18"/>
        </w:rPr>
        <w:t xml:space="preserve"> a legújabb adatokon alapulnak és megfelelnek a jelenleg érvényes vesz</w:t>
      </w:r>
      <w:r w:rsidRPr="00943E4F">
        <w:rPr>
          <w:rFonts w:ascii="Arial" w:hAnsi="Arial" w:cs="Arial"/>
          <w:sz w:val="18"/>
          <w:szCs w:val="18"/>
        </w:rPr>
        <w:t>é</w:t>
      </w:r>
      <w:r w:rsidRPr="00943E4F">
        <w:rPr>
          <w:rFonts w:ascii="Arial" w:hAnsi="Arial" w:cs="Arial"/>
          <w:sz w:val="18"/>
          <w:szCs w:val="18"/>
        </w:rPr>
        <w:t>lyes anyagokra és készítményekre vonatkozó előírásoknak, osztályozásoknak, csomagolási és feliratozási szabályoknak. Nem foglalja magába azonban minden esetben az összes, kimerítő információt. A felhasználó felelőssége értékelni a bizto</w:t>
      </w:r>
      <w:r w:rsidRPr="00943E4F">
        <w:rPr>
          <w:rFonts w:ascii="Arial" w:hAnsi="Arial" w:cs="Arial"/>
          <w:sz w:val="18"/>
          <w:szCs w:val="18"/>
        </w:rPr>
        <w:t>n</w:t>
      </w:r>
      <w:r w:rsidRPr="00943E4F">
        <w:rPr>
          <w:rFonts w:ascii="Arial" w:hAnsi="Arial" w:cs="Arial"/>
          <w:sz w:val="18"/>
          <w:szCs w:val="18"/>
        </w:rPr>
        <w:t>sági adatlap rá vonatkozó információit, az információk felhasználása és az ajánlások elfogadása.</w:t>
      </w:r>
    </w:p>
    <w:p w:rsidR="00DA5182" w:rsidRDefault="00DA5182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</w:p>
    <w:p w:rsidR="00DA5182" w:rsidRDefault="00DA5182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 w:rsidRPr="00492F94">
        <w:rPr>
          <w:rFonts w:ascii="Arial" w:hAnsi="Arial" w:cs="Arial"/>
          <w:sz w:val="18"/>
          <w:szCs w:val="18"/>
        </w:rPr>
        <w:t>Az 1907/2006/EK rendelet a vegyi anyagok regisztrálásáról, értékeléséről, engedélyezéséről és korlátozásáról (REACH) 17. melléklete nem tartalmaz korlátozást a 3.2.-ben szereplő anyagokra vonatkozóan</w:t>
      </w:r>
      <w:r>
        <w:rPr>
          <w:rFonts w:ascii="Arial" w:hAnsi="Arial" w:cs="Arial"/>
          <w:sz w:val="18"/>
          <w:szCs w:val="18"/>
        </w:rPr>
        <w:t>.</w:t>
      </w:r>
    </w:p>
    <w:p w:rsidR="00DA5182" w:rsidRDefault="00DA5182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Az Európai Parlament és Tanács 1272/2008/EK rendeletében nem szereplő anyagok tekintetében az alapanyag szállítójának adatlapján közölteket vettük figyelembe.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Rcsostblzat"/>
        <w:tblW w:w="0" w:type="auto"/>
        <w:tblLook w:val="04A0"/>
      </w:tblPr>
      <w:tblGrid>
        <w:gridCol w:w="1497"/>
        <w:gridCol w:w="5510"/>
        <w:gridCol w:w="1689"/>
        <w:gridCol w:w="1600"/>
      </w:tblGrid>
      <w:tr w:rsidR="00DA5182" w:rsidTr="004A662C">
        <w:tc>
          <w:tcPr>
            <w:tcW w:w="1497" w:type="dxa"/>
            <w:tcBorders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Felülvizsgálatok</w:t>
            </w:r>
          </w:p>
        </w:tc>
        <w:tc>
          <w:tcPr>
            <w:tcW w:w="5510" w:type="dxa"/>
            <w:tcBorders>
              <w:left w:val="nil"/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82" w:rsidTr="004A662C">
        <w:tc>
          <w:tcPr>
            <w:tcW w:w="1497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Fejezet</w:t>
            </w:r>
          </w:p>
        </w:tc>
        <w:tc>
          <w:tcPr>
            <w:tcW w:w="551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Változtatás tárgya</w:t>
            </w:r>
          </w:p>
        </w:tc>
        <w:tc>
          <w:tcPr>
            <w:tcW w:w="1689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60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Változatszám</w:t>
            </w:r>
          </w:p>
        </w:tc>
      </w:tr>
      <w:tr w:rsidR="002146E4" w:rsidTr="00AC2FF8">
        <w:tc>
          <w:tcPr>
            <w:tcW w:w="1497" w:type="dxa"/>
            <w:vAlign w:val="center"/>
          </w:tcPr>
          <w:p w:rsidR="002146E4" w:rsidRDefault="002146E4" w:rsidP="00AC2FF8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1-16.</w:t>
            </w:r>
          </w:p>
        </w:tc>
        <w:tc>
          <w:tcPr>
            <w:tcW w:w="5510" w:type="dxa"/>
            <w:vAlign w:val="center"/>
          </w:tcPr>
          <w:p w:rsidR="002146E4" w:rsidRDefault="002146E4" w:rsidP="00AC2FF8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453/2010 EK rendelet módosításainak alkalmazása</w:t>
            </w:r>
          </w:p>
        </w:tc>
        <w:tc>
          <w:tcPr>
            <w:tcW w:w="1689" w:type="dxa"/>
            <w:vAlign w:val="center"/>
          </w:tcPr>
          <w:p w:rsidR="002146E4" w:rsidRDefault="005D0B3D" w:rsidP="005D0B3D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2016</w:t>
            </w:r>
            <w:r w:rsidR="002146E4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146E4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146E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00" w:type="dxa"/>
            <w:vAlign w:val="center"/>
          </w:tcPr>
          <w:p w:rsidR="002146E4" w:rsidRDefault="002146E4" w:rsidP="00AC2FF8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4717C4" w:rsidRPr="00943E4F" w:rsidRDefault="004717C4" w:rsidP="00DA5182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</w:p>
    <w:sectPr w:rsidR="004717C4" w:rsidRPr="00943E4F" w:rsidSect="004A662C">
      <w:headerReference w:type="default" r:id="rId10"/>
      <w:footerReference w:type="default" r:id="rId11"/>
      <w:pgSz w:w="11906" w:h="16838"/>
      <w:pgMar w:top="70" w:right="924" w:bottom="794" w:left="902" w:header="709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C7B" w:rsidRDefault="00EC5C7B">
      <w:r>
        <w:separator/>
      </w:r>
    </w:p>
  </w:endnote>
  <w:endnote w:type="continuationSeparator" w:id="1">
    <w:p w:rsidR="00EC5C7B" w:rsidRDefault="00EC5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BC" w:rsidRPr="00C911BC" w:rsidRDefault="00C911BC">
    <w:pPr>
      <w:pStyle w:val="llb"/>
      <w:jc w:val="center"/>
      <w:rPr>
        <w:rFonts w:ascii="Arial" w:hAnsi="Arial" w:cs="Arial"/>
        <w:sz w:val="18"/>
        <w:szCs w:val="18"/>
      </w:rPr>
    </w:pPr>
  </w:p>
  <w:p w:rsidR="00C911BC" w:rsidRDefault="00C911B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C7B" w:rsidRDefault="00EC5C7B">
      <w:r>
        <w:separator/>
      </w:r>
    </w:p>
  </w:footnote>
  <w:footnote w:type="continuationSeparator" w:id="1">
    <w:p w:rsidR="00EC5C7B" w:rsidRDefault="00EC5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95" w:rsidRDefault="00530E95" w:rsidP="00530E95">
    <w:pPr>
      <w:pStyle w:val="lfej"/>
      <w:jc w:val="center"/>
      <w:rPr>
        <w:rFonts w:ascii="Arial" w:hAnsi="Arial" w:cs="Arial"/>
        <w:sz w:val="28"/>
        <w:szCs w:val="28"/>
      </w:rPr>
    </w:pPr>
    <w:r w:rsidRPr="00530E95">
      <w:rPr>
        <w:rFonts w:ascii="Arial" w:hAnsi="Arial" w:cs="Arial"/>
        <w:sz w:val="28"/>
        <w:szCs w:val="28"/>
      </w:rPr>
      <w:t>BIZTONSÁGI ADATLAP</w:t>
    </w:r>
  </w:p>
  <w:p w:rsidR="00CE2EEE" w:rsidRPr="00CE2EEE" w:rsidRDefault="00CE2EEE" w:rsidP="00530E95">
    <w:pPr>
      <w:pStyle w:val="lfej"/>
      <w:jc w:val="center"/>
      <w:rPr>
        <w:rFonts w:ascii="Arial" w:hAnsi="Arial" w:cs="Arial"/>
        <w:sz w:val="16"/>
        <w:szCs w:val="16"/>
      </w:rPr>
    </w:pPr>
    <w:r w:rsidRPr="00CE2EEE">
      <w:rPr>
        <w:rFonts w:ascii="Arial" w:hAnsi="Arial" w:cs="Arial"/>
        <w:sz w:val="16"/>
        <w:szCs w:val="16"/>
      </w:rPr>
      <w:t>A 453</w:t>
    </w:r>
    <w:r>
      <w:rPr>
        <w:rFonts w:ascii="Arial" w:hAnsi="Arial" w:cs="Arial"/>
        <w:sz w:val="16"/>
        <w:szCs w:val="16"/>
      </w:rPr>
      <w:t>/2010 sz. EK rendeletnek megfelelően</w:t>
    </w:r>
  </w:p>
  <w:p w:rsidR="00530E95" w:rsidRPr="00530E95" w:rsidRDefault="00250B32" w:rsidP="00530E95">
    <w:pPr>
      <w:pStyle w:val="lfej"/>
      <w:jc w:val="center"/>
      <w:rPr>
        <w:rFonts w:ascii="Arial" w:hAnsi="Arial" w:cs="Arial"/>
        <w:sz w:val="28"/>
        <w:szCs w:val="28"/>
      </w:rPr>
    </w:pPr>
    <w:r w:rsidRPr="00250B32">
      <w:rPr>
        <w:rFonts w:ascii="Arial" w:hAnsi="Arial" w:cs="Arial"/>
        <w:noProof/>
        <w:sz w:val="28"/>
        <w:szCs w:val="28"/>
      </w:rPr>
      <w:drawing>
        <wp:inline distT="0" distB="0" distL="0" distR="0">
          <wp:extent cx="946051" cy="493321"/>
          <wp:effectExtent l="19050" t="0" r="6449" b="0"/>
          <wp:docPr id="8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</a:blip>
                  <a:srcRect t="11115" b="20006"/>
                  <a:stretch>
                    <a:fillRect/>
                  </a:stretch>
                </pic:blipFill>
                <pic:spPr bwMode="auto">
                  <a:xfrm>
                    <a:off x="0" y="0"/>
                    <a:ext cx="948629" cy="494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4A0"/>
    </w:tblPr>
    <w:tblGrid>
      <w:gridCol w:w="3406"/>
      <w:gridCol w:w="3407"/>
      <w:gridCol w:w="3407"/>
    </w:tblGrid>
    <w:tr w:rsidR="00530E95" w:rsidRPr="00671559" w:rsidTr="00DA5AB7">
      <w:trPr>
        <w:trHeight w:val="593"/>
      </w:trPr>
      <w:tc>
        <w:tcPr>
          <w:tcW w:w="3406" w:type="dxa"/>
          <w:shd w:val="clear" w:color="auto" w:fill="auto"/>
        </w:tcPr>
        <w:p w:rsidR="00530E95" w:rsidRPr="00671559" w:rsidRDefault="00250B32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OIL Antares Star 15W/40</w:t>
          </w:r>
        </w:p>
      </w:tc>
      <w:tc>
        <w:tcPr>
          <w:tcW w:w="3407" w:type="dxa"/>
          <w:shd w:val="clear" w:color="auto" w:fill="auto"/>
        </w:tcPr>
        <w:p w:rsidR="00530E95" w:rsidRPr="00671559" w:rsidRDefault="00530E95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5D0B3D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Verzió:2</w:t>
          </w:r>
        </w:p>
        <w:p w:rsidR="002225EA" w:rsidRDefault="002225EA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Kiállítás dátuma: 2013.0</w:t>
          </w:r>
          <w:r w:rsidR="00250B32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.</w:t>
          </w:r>
          <w:r w:rsidR="00250B32">
            <w:rPr>
              <w:rFonts w:ascii="Arial" w:hAnsi="Arial" w:cs="Arial"/>
              <w:sz w:val="20"/>
              <w:szCs w:val="20"/>
            </w:rPr>
            <w:t>01</w:t>
          </w:r>
        </w:p>
        <w:p w:rsidR="002225EA" w:rsidRDefault="002146E4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Felülvizsgálat dátuma: 2016.02.01</w:t>
          </w:r>
        </w:p>
        <w:p w:rsidR="00530E95" w:rsidRPr="00671559" w:rsidRDefault="002225EA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Oldal</w:t>
          </w:r>
          <w:r w:rsidR="00530E95" w:rsidRPr="00671559">
            <w:rPr>
              <w:rFonts w:ascii="Arial" w:hAnsi="Arial" w:cs="Arial"/>
              <w:sz w:val="20"/>
              <w:szCs w:val="20"/>
            </w:rPr>
            <w:t>:</w:t>
          </w:r>
          <w:r w:rsidR="003B0918" w:rsidRPr="00C911BC">
            <w:rPr>
              <w:rFonts w:ascii="Arial" w:hAnsi="Arial" w:cs="Arial"/>
              <w:sz w:val="20"/>
              <w:szCs w:val="20"/>
            </w:rPr>
            <w:fldChar w:fldCharType="begin"/>
          </w:r>
          <w:r w:rsidR="00C911BC" w:rsidRPr="00C911BC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="003B0918" w:rsidRPr="00C911BC">
            <w:rPr>
              <w:rFonts w:ascii="Arial" w:hAnsi="Arial" w:cs="Arial"/>
              <w:sz w:val="20"/>
              <w:szCs w:val="20"/>
            </w:rPr>
            <w:fldChar w:fldCharType="separate"/>
          </w:r>
          <w:r w:rsidR="005D0B3D">
            <w:rPr>
              <w:rFonts w:ascii="Arial" w:hAnsi="Arial" w:cs="Arial"/>
              <w:noProof/>
              <w:sz w:val="20"/>
              <w:szCs w:val="20"/>
            </w:rPr>
            <w:t>7</w:t>
          </w:r>
          <w:r w:rsidR="003B0918" w:rsidRPr="00C911BC">
            <w:rPr>
              <w:rFonts w:ascii="Arial" w:hAnsi="Arial" w:cs="Arial"/>
              <w:sz w:val="20"/>
              <w:szCs w:val="20"/>
            </w:rPr>
            <w:fldChar w:fldCharType="end"/>
          </w:r>
          <w:r w:rsidR="002146E4">
            <w:rPr>
              <w:rFonts w:ascii="Arial" w:hAnsi="Arial" w:cs="Arial"/>
              <w:sz w:val="20"/>
              <w:szCs w:val="20"/>
            </w:rPr>
            <w:t>/6</w:t>
          </w:r>
        </w:p>
      </w:tc>
    </w:tr>
    <w:tr w:rsidR="002225EA" w:rsidRPr="00671559" w:rsidTr="00DA5AB7">
      <w:trPr>
        <w:trHeight w:val="95"/>
      </w:trPr>
      <w:tc>
        <w:tcPr>
          <w:tcW w:w="3406" w:type="dxa"/>
          <w:shd w:val="clear" w:color="auto" w:fill="auto"/>
        </w:tcPr>
        <w:p w:rsidR="002225EA" w:rsidRPr="00671559" w:rsidRDefault="002225EA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Pr="00671559" w:rsidRDefault="002225EA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2225EA" w:rsidP="004A662C">
          <w:pPr>
            <w:pStyle w:val="lfej"/>
            <w:rPr>
              <w:rFonts w:ascii="Arial" w:hAnsi="Arial" w:cs="Arial"/>
              <w:sz w:val="20"/>
              <w:szCs w:val="20"/>
            </w:rPr>
          </w:pPr>
        </w:p>
      </w:tc>
    </w:tr>
  </w:tbl>
  <w:p w:rsidR="00530E95" w:rsidRDefault="00530E9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830"/>
    <w:multiLevelType w:val="multilevel"/>
    <w:tmpl w:val="5740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  <w:sz w:val="20"/>
        <w:u w:val="single"/>
      </w:rPr>
    </w:lvl>
  </w:abstractNum>
  <w:abstractNum w:abstractNumId="1">
    <w:nsid w:val="24047449"/>
    <w:multiLevelType w:val="hybridMultilevel"/>
    <w:tmpl w:val="CB68EB62"/>
    <w:lvl w:ilvl="0" w:tplc="54B66624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3CF22E3"/>
    <w:multiLevelType w:val="hybridMultilevel"/>
    <w:tmpl w:val="F948D6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7B18DB"/>
    <w:multiLevelType w:val="multilevel"/>
    <w:tmpl w:val="93CA5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C107D37"/>
    <w:multiLevelType w:val="multilevel"/>
    <w:tmpl w:val="FC6EC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D204535"/>
    <w:multiLevelType w:val="hybridMultilevel"/>
    <w:tmpl w:val="E326E0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stylePaneFormatFilter w:val="3F01"/>
  <w:defaultTabStop w:val="709"/>
  <w:autoHyphenation/>
  <w:hyphenationZone w:val="14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E5122E"/>
    <w:rsid w:val="000107F7"/>
    <w:rsid w:val="00013597"/>
    <w:rsid w:val="00031CCC"/>
    <w:rsid w:val="00033953"/>
    <w:rsid w:val="00035905"/>
    <w:rsid w:val="00043996"/>
    <w:rsid w:val="00057B0D"/>
    <w:rsid w:val="00063DC4"/>
    <w:rsid w:val="00065221"/>
    <w:rsid w:val="000713BF"/>
    <w:rsid w:val="000944D2"/>
    <w:rsid w:val="000A4B86"/>
    <w:rsid w:val="000C42A4"/>
    <w:rsid w:val="000E6763"/>
    <w:rsid w:val="000F079E"/>
    <w:rsid w:val="000F2F86"/>
    <w:rsid w:val="00100144"/>
    <w:rsid w:val="00100464"/>
    <w:rsid w:val="0015314A"/>
    <w:rsid w:val="00163FEA"/>
    <w:rsid w:val="00164C37"/>
    <w:rsid w:val="001956AF"/>
    <w:rsid w:val="001B0C33"/>
    <w:rsid w:val="001C1217"/>
    <w:rsid w:val="001D426F"/>
    <w:rsid w:val="001E488C"/>
    <w:rsid w:val="001E6C2C"/>
    <w:rsid w:val="0021133C"/>
    <w:rsid w:val="0021330D"/>
    <w:rsid w:val="002146E4"/>
    <w:rsid w:val="002225EA"/>
    <w:rsid w:val="002236B3"/>
    <w:rsid w:val="0024149B"/>
    <w:rsid w:val="00250B32"/>
    <w:rsid w:val="00253BCE"/>
    <w:rsid w:val="00255BBB"/>
    <w:rsid w:val="002568E4"/>
    <w:rsid w:val="0028110B"/>
    <w:rsid w:val="00281F92"/>
    <w:rsid w:val="00286F68"/>
    <w:rsid w:val="00297CFB"/>
    <w:rsid w:val="002A0998"/>
    <w:rsid w:val="002A1276"/>
    <w:rsid w:val="002A169A"/>
    <w:rsid w:val="002A3C4E"/>
    <w:rsid w:val="002C649B"/>
    <w:rsid w:val="002D5733"/>
    <w:rsid w:val="002F2B6F"/>
    <w:rsid w:val="002F75E4"/>
    <w:rsid w:val="003072A7"/>
    <w:rsid w:val="003436BF"/>
    <w:rsid w:val="00343E28"/>
    <w:rsid w:val="003474C8"/>
    <w:rsid w:val="00356095"/>
    <w:rsid w:val="00366B52"/>
    <w:rsid w:val="0037352D"/>
    <w:rsid w:val="003766B5"/>
    <w:rsid w:val="0038228E"/>
    <w:rsid w:val="00382DE7"/>
    <w:rsid w:val="00385B64"/>
    <w:rsid w:val="00390BC1"/>
    <w:rsid w:val="003A6079"/>
    <w:rsid w:val="003A65DA"/>
    <w:rsid w:val="003B0918"/>
    <w:rsid w:val="003C05B2"/>
    <w:rsid w:val="003C4CC6"/>
    <w:rsid w:val="003E2F9C"/>
    <w:rsid w:val="003E4A18"/>
    <w:rsid w:val="003F79B6"/>
    <w:rsid w:val="00405157"/>
    <w:rsid w:val="00411433"/>
    <w:rsid w:val="00441354"/>
    <w:rsid w:val="00441582"/>
    <w:rsid w:val="00465479"/>
    <w:rsid w:val="004717C4"/>
    <w:rsid w:val="00472B46"/>
    <w:rsid w:val="00472EBD"/>
    <w:rsid w:val="00475E13"/>
    <w:rsid w:val="00476CF9"/>
    <w:rsid w:val="00484794"/>
    <w:rsid w:val="00496866"/>
    <w:rsid w:val="004A662C"/>
    <w:rsid w:val="004A70BE"/>
    <w:rsid w:val="004B4B95"/>
    <w:rsid w:val="004C55B9"/>
    <w:rsid w:val="004D032B"/>
    <w:rsid w:val="004D4E80"/>
    <w:rsid w:val="004E4CFB"/>
    <w:rsid w:val="00501561"/>
    <w:rsid w:val="00526E9F"/>
    <w:rsid w:val="00530E95"/>
    <w:rsid w:val="00546BE9"/>
    <w:rsid w:val="005536D0"/>
    <w:rsid w:val="00565FB7"/>
    <w:rsid w:val="00566D29"/>
    <w:rsid w:val="005745FC"/>
    <w:rsid w:val="005761CB"/>
    <w:rsid w:val="005A3E7C"/>
    <w:rsid w:val="005B081B"/>
    <w:rsid w:val="005B2FFF"/>
    <w:rsid w:val="005D0B3D"/>
    <w:rsid w:val="005E42EA"/>
    <w:rsid w:val="005E56C8"/>
    <w:rsid w:val="005F0AD8"/>
    <w:rsid w:val="005F12B3"/>
    <w:rsid w:val="005F47B4"/>
    <w:rsid w:val="006224DF"/>
    <w:rsid w:val="00640A8E"/>
    <w:rsid w:val="0065488F"/>
    <w:rsid w:val="00657A38"/>
    <w:rsid w:val="00671559"/>
    <w:rsid w:val="006A3160"/>
    <w:rsid w:val="006B0AFE"/>
    <w:rsid w:val="006F282F"/>
    <w:rsid w:val="0070442A"/>
    <w:rsid w:val="00717716"/>
    <w:rsid w:val="00717781"/>
    <w:rsid w:val="0072235C"/>
    <w:rsid w:val="00743C5B"/>
    <w:rsid w:val="00744A43"/>
    <w:rsid w:val="00746B0C"/>
    <w:rsid w:val="00756B64"/>
    <w:rsid w:val="00771A84"/>
    <w:rsid w:val="00783724"/>
    <w:rsid w:val="007A685D"/>
    <w:rsid w:val="007B0E53"/>
    <w:rsid w:val="007D2EC0"/>
    <w:rsid w:val="007F0067"/>
    <w:rsid w:val="007F4469"/>
    <w:rsid w:val="008171A0"/>
    <w:rsid w:val="00840C9D"/>
    <w:rsid w:val="0085164B"/>
    <w:rsid w:val="00864DDD"/>
    <w:rsid w:val="00892EE8"/>
    <w:rsid w:val="008A4BBB"/>
    <w:rsid w:val="008E74FF"/>
    <w:rsid w:val="008F0E8E"/>
    <w:rsid w:val="00903001"/>
    <w:rsid w:val="00925752"/>
    <w:rsid w:val="00925CF9"/>
    <w:rsid w:val="009275E7"/>
    <w:rsid w:val="00943E4F"/>
    <w:rsid w:val="00945BA9"/>
    <w:rsid w:val="009473A0"/>
    <w:rsid w:val="009560DE"/>
    <w:rsid w:val="009664DB"/>
    <w:rsid w:val="009668F6"/>
    <w:rsid w:val="00970742"/>
    <w:rsid w:val="00981DD4"/>
    <w:rsid w:val="00991F2D"/>
    <w:rsid w:val="00997188"/>
    <w:rsid w:val="009B29E2"/>
    <w:rsid w:val="009B3136"/>
    <w:rsid w:val="009C102D"/>
    <w:rsid w:val="009C1C16"/>
    <w:rsid w:val="009C1F89"/>
    <w:rsid w:val="009E0ED7"/>
    <w:rsid w:val="009E1FD0"/>
    <w:rsid w:val="00A063B5"/>
    <w:rsid w:val="00A106C4"/>
    <w:rsid w:val="00A204AD"/>
    <w:rsid w:val="00A35C3C"/>
    <w:rsid w:val="00A42B68"/>
    <w:rsid w:val="00A500B7"/>
    <w:rsid w:val="00A50F7C"/>
    <w:rsid w:val="00A528DD"/>
    <w:rsid w:val="00A56132"/>
    <w:rsid w:val="00A61111"/>
    <w:rsid w:val="00A61D1D"/>
    <w:rsid w:val="00A64E38"/>
    <w:rsid w:val="00A66648"/>
    <w:rsid w:val="00A81005"/>
    <w:rsid w:val="00A83521"/>
    <w:rsid w:val="00A9322B"/>
    <w:rsid w:val="00AA0304"/>
    <w:rsid w:val="00AA4847"/>
    <w:rsid w:val="00AB2BE1"/>
    <w:rsid w:val="00AC771E"/>
    <w:rsid w:val="00AE4015"/>
    <w:rsid w:val="00AE6843"/>
    <w:rsid w:val="00AF56DD"/>
    <w:rsid w:val="00B06371"/>
    <w:rsid w:val="00B1090A"/>
    <w:rsid w:val="00B11BD0"/>
    <w:rsid w:val="00B11C5D"/>
    <w:rsid w:val="00B17589"/>
    <w:rsid w:val="00B26833"/>
    <w:rsid w:val="00B26863"/>
    <w:rsid w:val="00B34B39"/>
    <w:rsid w:val="00B406C3"/>
    <w:rsid w:val="00B413F1"/>
    <w:rsid w:val="00B45077"/>
    <w:rsid w:val="00B478FA"/>
    <w:rsid w:val="00B50285"/>
    <w:rsid w:val="00B5241B"/>
    <w:rsid w:val="00B5645E"/>
    <w:rsid w:val="00B669A0"/>
    <w:rsid w:val="00B916A5"/>
    <w:rsid w:val="00B96E39"/>
    <w:rsid w:val="00BA62AC"/>
    <w:rsid w:val="00BB2909"/>
    <w:rsid w:val="00BB4A87"/>
    <w:rsid w:val="00BC5663"/>
    <w:rsid w:val="00BD2D7A"/>
    <w:rsid w:val="00BF0CA9"/>
    <w:rsid w:val="00BF10EB"/>
    <w:rsid w:val="00BF725A"/>
    <w:rsid w:val="00C25CD1"/>
    <w:rsid w:val="00C40829"/>
    <w:rsid w:val="00C57D19"/>
    <w:rsid w:val="00C74084"/>
    <w:rsid w:val="00C77B5C"/>
    <w:rsid w:val="00C911BC"/>
    <w:rsid w:val="00C935DE"/>
    <w:rsid w:val="00C9637C"/>
    <w:rsid w:val="00CA325D"/>
    <w:rsid w:val="00CB7924"/>
    <w:rsid w:val="00CD75D0"/>
    <w:rsid w:val="00CE2EEE"/>
    <w:rsid w:val="00CE43B2"/>
    <w:rsid w:val="00CE43D9"/>
    <w:rsid w:val="00D13AE7"/>
    <w:rsid w:val="00D22347"/>
    <w:rsid w:val="00D31A67"/>
    <w:rsid w:val="00D4091A"/>
    <w:rsid w:val="00D42265"/>
    <w:rsid w:val="00D42A47"/>
    <w:rsid w:val="00D546EB"/>
    <w:rsid w:val="00D652D5"/>
    <w:rsid w:val="00D65ADB"/>
    <w:rsid w:val="00D6754C"/>
    <w:rsid w:val="00D91C9C"/>
    <w:rsid w:val="00D92784"/>
    <w:rsid w:val="00D92D10"/>
    <w:rsid w:val="00DA5182"/>
    <w:rsid w:val="00DA5AB7"/>
    <w:rsid w:val="00DA5B8B"/>
    <w:rsid w:val="00DC1848"/>
    <w:rsid w:val="00DD120A"/>
    <w:rsid w:val="00DE5EF2"/>
    <w:rsid w:val="00DF5689"/>
    <w:rsid w:val="00E06603"/>
    <w:rsid w:val="00E175B0"/>
    <w:rsid w:val="00E25DB8"/>
    <w:rsid w:val="00E34A7D"/>
    <w:rsid w:val="00E42E81"/>
    <w:rsid w:val="00E43211"/>
    <w:rsid w:val="00E5122E"/>
    <w:rsid w:val="00E57DA5"/>
    <w:rsid w:val="00E86384"/>
    <w:rsid w:val="00E91687"/>
    <w:rsid w:val="00E93B5E"/>
    <w:rsid w:val="00EC4C2E"/>
    <w:rsid w:val="00EC5242"/>
    <w:rsid w:val="00EC5C7B"/>
    <w:rsid w:val="00F0154E"/>
    <w:rsid w:val="00F01BD3"/>
    <w:rsid w:val="00F02D12"/>
    <w:rsid w:val="00F0698F"/>
    <w:rsid w:val="00F131A0"/>
    <w:rsid w:val="00F148D8"/>
    <w:rsid w:val="00F16535"/>
    <w:rsid w:val="00F22618"/>
    <w:rsid w:val="00F23465"/>
    <w:rsid w:val="00F2610E"/>
    <w:rsid w:val="00F342BE"/>
    <w:rsid w:val="00F34C95"/>
    <w:rsid w:val="00F36194"/>
    <w:rsid w:val="00F535F8"/>
    <w:rsid w:val="00F576B5"/>
    <w:rsid w:val="00F57D00"/>
    <w:rsid w:val="00F61C7A"/>
    <w:rsid w:val="00F64551"/>
    <w:rsid w:val="00F65496"/>
    <w:rsid w:val="00F71181"/>
    <w:rsid w:val="00F775AD"/>
    <w:rsid w:val="00F77905"/>
    <w:rsid w:val="00FA619B"/>
    <w:rsid w:val="00FB1080"/>
    <w:rsid w:val="00FB43E5"/>
    <w:rsid w:val="00FC0DD6"/>
    <w:rsid w:val="00FE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61C7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F32D-2026-4050-A416-DB9870A9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1722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BIZTONSÁGI ADATLAP</vt:lpstr>
    </vt:vector>
  </TitlesOfParts>
  <Company>Lubnet Kft.</Company>
  <LinksUpToDate>false</LinksUpToDate>
  <CharactersWithSpaces>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BIZTONSÁGI ADATLAP</dc:title>
  <dc:creator>Horváth Gábor</dc:creator>
  <cp:lastModifiedBy>ENERGY-ZOL KFT</cp:lastModifiedBy>
  <cp:revision>3</cp:revision>
  <cp:lastPrinted>2008-11-11T10:12:00Z</cp:lastPrinted>
  <dcterms:created xsi:type="dcterms:W3CDTF">2016-05-30T10:25:00Z</dcterms:created>
  <dcterms:modified xsi:type="dcterms:W3CDTF">2016-06-03T11:38:00Z</dcterms:modified>
</cp:coreProperties>
</file>